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D3" w:rsidRPr="00423AD3" w:rsidRDefault="00423AD3" w:rsidP="007B1C82">
      <w:pPr>
        <w:spacing w:line="580" w:lineRule="exact"/>
        <w:ind w:firstLineChars="300" w:firstLine="904"/>
        <w:rPr>
          <w:b/>
          <w:sz w:val="30"/>
          <w:szCs w:val="30"/>
        </w:rPr>
      </w:pPr>
      <w:r w:rsidRPr="00423AD3">
        <w:rPr>
          <w:rFonts w:hint="eastAsia"/>
          <w:b/>
          <w:sz w:val="30"/>
          <w:szCs w:val="30"/>
        </w:rPr>
        <w:t>关于进一步加强博士研究生学位论文质量控制的通知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为切实做好博士研究生学位授予工作，保证博士研究生学位论文质量，学校对博士生中期考核、学位论文开题、论文预答辩等提出如下要求：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一、中期考核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按照《西南财经大学</w:t>
      </w:r>
      <w:r w:rsidR="00B7253B">
        <w:rPr>
          <w:rFonts w:hint="eastAsia"/>
          <w:sz w:val="28"/>
          <w:szCs w:val="28"/>
        </w:rPr>
        <w:t>博士</w:t>
      </w:r>
      <w:r w:rsidRPr="00423AD3">
        <w:rPr>
          <w:rFonts w:hint="eastAsia"/>
          <w:sz w:val="28"/>
          <w:szCs w:val="28"/>
        </w:rPr>
        <w:t>研究生中期考核</w:t>
      </w:r>
      <w:r w:rsidR="00B7253B">
        <w:rPr>
          <w:rFonts w:hint="eastAsia"/>
          <w:sz w:val="28"/>
          <w:szCs w:val="28"/>
        </w:rPr>
        <w:t>管理办法（试行）</w:t>
      </w:r>
      <w:r w:rsidRPr="00423AD3">
        <w:rPr>
          <w:rFonts w:hint="eastAsia"/>
          <w:sz w:val="28"/>
          <w:szCs w:val="28"/>
        </w:rPr>
        <w:t>》规定要求，各培养单位必须做实中期考核，鼓励有条件的培养单位开展学科综合考核，着重考察学生的学术素养水平。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二、论文开题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（一）论文开题条件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1.</w:t>
      </w:r>
      <w:r w:rsidRPr="00423AD3">
        <w:rPr>
          <w:rFonts w:hint="eastAsia"/>
          <w:sz w:val="28"/>
          <w:szCs w:val="28"/>
        </w:rPr>
        <w:t>完成中期考核；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2.</w:t>
      </w:r>
      <w:r w:rsidRPr="00423AD3">
        <w:rPr>
          <w:rFonts w:hint="eastAsia"/>
          <w:sz w:val="28"/>
          <w:szCs w:val="28"/>
        </w:rPr>
        <w:t>完成开题报告、学位论文大纲、选题论证报告和文献综述，文献综述字数</w:t>
      </w:r>
      <w:r w:rsidRPr="00423AD3">
        <w:rPr>
          <w:rFonts w:hint="eastAsia"/>
          <w:sz w:val="28"/>
          <w:szCs w:val="28"/>
        </w:rPr>
        <w:t>20000--30000</w:t>
      </w:r>
      <w:r w:rsidRPr="00423AD3">
        <w:rPr>
          <w:rFonts w:hint="eastAsia"/>
          <w:sz w:val="28"/>
          <w:szCs w:val="28"/>
        </w:rPr>
        <w:t>字。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（二）开题答辩会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各培养单位必须认真、严格组织学位论文开题答辩会。重点审查论文选题、论文结构框架的合理性、论文学科特色等。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（三）开题报告考核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培养单位须组织对开题报告进行评审，研究生院将组织校外专家对开题报告抽查复审，复审未通过者参加下一次考核。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三、论文初审、预答辩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（一）论文初审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申请预答辩后，学位分委员会须组织论文初审。初审专家应对论文的理论水平、学科特色、创新性、论文结构、写作规范、语言表达等进行审核。初审未通过者，推迟半年后重新申请预答辩。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lastRenderedPageBreak/>
        <w:t>（二）论文预答辩</w:t>
      </w:r>
    </w:p>
    <w:p w:rsidR="00423AD3" w:rsidRPr="00423AD3" w:rsidRDefault="00423AD3" w:rsidP="00423AD3">
      <w:pPr>
        <w:spacing w:line="580" w:lineRule="exact"/>
        <w:ind w:firstLineChars="200" w:firstLine="5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通过论文初审后，各培养单位必须严格组织学位论文预答辩会。预答辩会专家应由学院遴选且不少于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人（其中校外专家应不少于三分之二）。预答辩未通过者将推迟半年后重新申请。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四、博士论文评审会</w:t>
      </w:r>
    </w:p>
    <w:p w:rsidR="00423AD3" w:rsidRPr="00423AD3" w:rsidRDefault="00423AD3" w:rsidP="00414661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（一）</w:t>
      </w:r>
      <w:r w:rsidR="00414661">
        <w:rPr>
          <w:rFonts w:hint="eastAsia"/>
          <w:sz w:val="28"/>
          <w:szCs w:val="28"/>
        </w:rPr>
        <w:t>论文</w:t>
      </w:r>
      <w:r w:rsidRPr="00423AD3">
        <w:rPr>
          <w:rFonts w:hint="eastAsia"/>
          <w:sz w:val="28"/>
          <w:szCs w:val="28"/>
        </w:rPr>
        <w:t>送审前学校组织校外专家匿名会审，会审未通过者不能进入论文评阅。</w:t>
      </w:r>
    </w:p>
    <w:p w:rsidR="00423AD3" w:rsidRPr="00423AD3" w:rsidRDefault="00423AD3" w:rsidP="00423AD3">
      <w:pPr>
        <w:spacing w:line="580" w:lineRule="exact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（二）异常情况认定及处理</w:t>
      </w:r>
    </w:p>
    <w:p w:rsidR="00423AD3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1.</w:t>
      </w:r>
      <w:r w:rsidRPr="00423AD3">
        <w:rPr>
          <w:rFonts w:hint="eastAsia"/>
          <w:sz w:val="28"/>
          <w:szCs w:val="28"/>
        </w:rPr>
        <w:t>评阅成绩有低于</w:t>
      </w:r>
      <w:r w:rsidRPr="00423AD3">
        <w:rPr>
          <w:rFonts w:hint="eastAsia"/>
          <w:sz w:val="28"/>
          <w:szCs w:val="28"/>
        </w:rPr>
        <w:t>60</w:t>
      </w:r>
      <w:r w:rsidRPr="00423AD3">
        <w:rPr>
          <w:rFonts w:hint="eastAsia"/>
          <w:sz w:val="28"/>
          <w:szCs w:val="28"/>
        </w:rPr>
        <w:t>分的，认定为“部分存在问题学位论文”，学生需要对论文进行不少于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个月的修改。论文答辩成绩低于</w:t>
      </w:r>
      <w:r w:rsidRPr="00423AD3">
        <w:rPr>
          <w:rFonts w:hint="eastAsia"/>
          <w:sz w:val="28"/>
          <w:szCs w:val="28"/>
        </w:rPr>
        <w:t>60</w:t>
      </w:r>
      <w:r w:rsidRPr="00423AD3">
        <w:rPr>
          <w:rFonts w:hint="eastAsia"/>
          <w:sz w:val="28"/>
          <w:szCs w:val="28"/>
        </w:rPr>
        <w:t>分，答辩为不通过；</w:t>
      </w:r>
    </w:p>
    <w:p w:rsidR="00423AD3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2.</w:t>
      </w:r>
      <w:r w:rsidRPr="00423AD3">
        <w:rPr>
          <w:rFonts w:hint="eastAsia"/>
          <w:sz w:val="28"/>
          <w:szCs w:val="28"/>
        </w:rPr>
        <w:t>以下情形皆认定为异常情况：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1</w:t>
      </w:r>
      <w:r w:rsidRPr="00423AD3">
        <w:rPr>
          <w:rFonts w:hint="eastAsia"/>
          <w:sz w:val="28"/>
          <w:szCs w:val="28"/>
        </w:rPr>
        <w:t>）导师与评阅人之间评阅分数分差大于</w:t>
      </w:r>
      <w:r w:rsidRPr="00423AD3">
        <w:rPr>
          <w:rFonts w:hint="eastAsia"/>
          <w:sz w:val="28"/>
          <w:szCs w:val="28"/>
        </w:rPr>
        <w:t>30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2</w:t>
      </w:r>
      <w:r w:rsidRPr="00423AD3">
        <w:rPr>
          <w:rFonts w:hint="eastAsia"/>
          <w:sz w:val="28"/>
          <w:szCs w:val="28"/>
        </w:rPr>
        <w:t>）评阅人之间的评阅分数分差大于</w:t>
      </w:r>
      <w:r w:rsidRPr="00423AD3">
        <w:rPr>
          <w:rFonts w:hint="eastAsia"/>
          <w:sz w:val="28"/>
          <w:szCs w:val="28"/>
        </w:rPr>
        <w:t>30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）评阅人评阅分数平均低于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分的；</w:t>
      </w:r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4</w:t>
      </w:r>
      <w:r w:rsidRPr="00423AD3">
        <w:rPr>
          <w:rFonts w:hint="eastAsia"/>
          <w:sz w:val="28"/>
          <w:szCs w:val="28"/>
        </w:rPr>
        <w:t>）评阅人中有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人的评阅分数低于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分的；</w:t>
      </w:r>
      <w:bookmarkStart w:id="0" w:name="_GoBack"/>
      <w:bookmarkEnd w:id="0"/>
    </w:p>
    <w:p w:rsidR="00423AD3" w:rsidRPr="00423AD3" w:rsidRDefault="00423AD3" w:rsidP="00423AD3">
      <w:pPr>
        <w:spacing w:line="580" w:lineRule="exact"/>
        <w:ind w:firstLineChars="100" w:firstLine="2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（</w:t>
      </w:r>
      <w:r w:rsidRPr="00423AD3">
        <w:rPr>
          <w:rFonts w:hint="eastAsia"/>
          <w:sz w:val="28"/>
          <w:szCs w:val="28"/>
        </w:rPr>
        <w:t>5</w:t>
      </w:r>
      <w:r w:rsidRPr="00423AD3">
        <w:rPr>
          <w:rFonts w:hint="eastAsia"/>
          <w:sz w:val="28"/>
          <w:szCs w:val="28"/>
        </w:rPr>
        <w:t>）答辩成绩低于</w:t>
      </w:r>
      <w:r w:rsidRPr="00423AD3">
        <w:rPr>
          <w:rFonts w:hint="eastAsia"/>
          <w:sz w:val="28"/>
          <w:szCs w:val="28"/>
        </w:rPr>
        <w:t>70</w:t>
      </w:r>
      <w:r w:rsidRPr="00423AD3">
        <w:rPr>
          <w:rFonts w:hint="eastAsia"/>
          <w:sz w:val="28"/>
          <w:szCs w:val="28"/>
        </w:rPr>
        <w:t>分的。</w:t>
      </w:r>
    </w:p>
    <w:p w:rsidR="000E2B6A" w:rsidRPr="00423AD3" w:rsidRDefault="00423AD3" w:rsidP="00423AD3">
      <w:pPr>
        <w:spacing w:line="580" w:lineRule="exact"/>
        <w:ind w:firstLineChars="150" w:firstLine="42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3.</w:t>
      </w:r>
      <w:r w:rsidRPr="00423AD3">
        <w:rPr>
          <w:rFonts w:hint="eastAsia"/>
          <w:sz w:val="28"/>
          <w:szCs w:val="28"/>
        </w:rPr>
        <w:t>异常情况处理：组织校外专家匿名会审，在校学位委员会上专门报告异常情况及其会审结论，提请学校学位委员会单独审议其学位申请。</w:t>
      </w:r>
    </w:p>
    <w:p w:rsidR="00423AD3" w:rsidRPr="00423AD3" w:rsidRDefault="00423AD3" w:rsidP="00423AD3">
      <w:pPr>
        <w:spacing w:line="580" w:lineRule="exact"/>
        <w:ind w:firstLineChars="1600" w:firstLine="448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西南</w:t>
      </w:r>
      <w:r w:rsidRPr="00423AD3">
        <w:rPr>
          <w:sz w:val="28"/>
          <w:szCs w:val="28"/>
        </w:rPr>
        <w:t>财经大学研究生院</w:t>
      </w:r>
    </w:p>
    <w:p w:rsidR="00423AD3" w:rsidRPr="00423AD3" w:rsidRDefault="00423AD3" w:rsidP="00423AD3">
      <w:pPr>
        <w:spacing w:line="580" w:lineRule="exact"/>
        <w:ind w:firstLineChars="1700" w:firstLine="4760"/>
        <w:rPr>
          <w:sz w:val="28"/>
          <w:szCs w:val="28"/>
        </w:rPr>
      </w:pPr>
      <w:r w:rsidRPr="00423AD3">
        <w:rPr>
          <w:rFonts w:hint="eastAsia"/>
          <w:sz w:val="28"/>
          <w:szCs w:val="28"/>
        </w:rPr>
        <w:t>2017</w:t>
      </w:r>
      <w:r w:rsidRPr="00423AD3">
        <w:rPr>
          <w:rFonts w:hint="eastAsia"/>
          <w:sz w:val="28"/>
          <w:szCs w:val="28"/>
        </w:rPr>
        <w:t>年</w:t>
      </w:r>
      <w:r w:rsidRPr="00423AD3">
        <w:rPr>
          <w:rFonts w:hint="eastAsia"/>
          <w:sz w:val="28"/>
          <w:szCs w:val="28"/>
        </w:rPr>
        <w:t>3</w:t>
      </w:r>
      <w:r w:rsidRPr="00423AD3">
        <w:rPr>
          <w:rFonts w:hint="eastAsia"/>
          <w:sz w:val="28"/>
          <w:szCs w:val="28"/>
        </w:rPr>
        <w:t>月</w:t>
      </w:r>
      <w:r w:rsidRPr="00423AD3">
        <w:rPr>
          <w:rFonts w:hint="eastAsia"/>
          <w:sz w:val="28"/>
          <w:szCs w:val="28"/>
        </w:rPr>
        <w:t>30</w:t>
      </w:r>
      <w:r w:rsidRPr="00423AD3">
        <w:rPr>
          <w:rFonts w:hint="eastAsia"/>
          <w:sz w:val="28"/>
          <w:szCs w:val="28"/>
        </w:rPr>
        <w:t>日</w:t>
      </w:r>
    </w:p>
    <w:p w:rsidR="007B1C82" w:rsidRPr="00423AD3" w:rsidRDefault="007B1C82">
      <w:pPr>
        <w:spacing w:line="580" w:lineRule="exact"/>
        <w:ind w:firstLineChars="1700" w:firstLine="4760"/>
        <w:rPr>
          <w:sz w:val="28"/>
          <w:szCs w:val="28"/>
        </w:rPr>
      </w:pPr>
    </w:p>
    <w:sectPr w:rsidR="007B1C82" w:rsidRPr="0042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08" w:rsidRDefault="005D7A08" w:rsidP="00414661">
      <w:r>
        <w:separator/>
      </w:r>
    </w:p>
  </w:endnote>
  <w:endnote w:type="continuationSeparator" w:id="0">
    <w:p w:rsidR="005D7A08" w:rsidRDefault="005D7A08" w:rsidP="0041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08" w:rsidRDefault="005D7A08" w:rsidP="00414661">
      <w:r>
        <w:separator/>
      </w:r>
    </w:p>
  </w:footnote>
  <w:footnote w:type="continuationSeparator" w:id="0">
    <w:p w:rsidR="005D7A08" w:rsidRDefault="005D7A08" w:rsidP="0041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D3"/>
    <w:rsid w:val="00065567"/>
    <w:rsid w:val="000E2B6A"/>
    <w:rsid w:val="00414661"/>
    <w:rsid w:val="00423AD3"/>
    <w:rsid w:val="0055645D"/>
    <w:rsid w:val="005D7A08"/>
    <w:rsid w:val="007B1C82"/>
    <w:rsid w:val="00B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93BE6-2092-4A9C-8679-D3C4C009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6</cp:revision>
  <dcterms:created xsi:type="dcterms:W3CDTF">2017-03-30T01:48:00Z</dcterms:created>
  <dcterms:modified xsi:type="dcterms:W3CDTF">2017-03-30T02:19:00Z</dcterms:modified>
</cp:coreProperties>
</file>