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CB" w:rsidRDefault="001C677F" w:rsidP="00DC26CF">
      <w:pPr>
        <w:adjustRightInd w:val="0"/>
        <w:snapToGrid w:val="0"/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DC26CF">
        <w:rPr>
          <w:rFonts w:ascii="黑体" w:eastAsia="黑体" w:hAnsi="黑体" w:hint="eastAsia"/>
          <w:b/>
          <w:sz w:val="32"/>
          <w:szCs w:val="32"/>
        </w:rPr>
        <w:t>金融学院</w:t>
      </w:r>
      <w:r w:rsidR="000B7F16" w:rsidRPr="00DC26CF">
        <w:rPr>
          <w:rFonts w:ascii="黑体" w:eastAsia="黑体" w:hAnsi="黑体" w:hint="eastAsia"/>
          <w:b/>
          <w:sz w:val="32"/>
          <w:szCs w:val="32"/>
        </w:rPr>
        <w:t>、</w:t>
      </w:r>
      <w:r w:rsidR="003747C3" w:rsidRPr="00DC26CF">
        <w:rPr>
          <w:rFonts w:ascii="黑体" w:eastAsia="黑体" w:hAnsi="黑体" w:hint="eastAsia"/>
          <w:b/>
          <w:sz w:val="32"/>
          <w:szCs w:val="32"/>
        </w:rPr>
        <w:t>中国金融研究院</w:t>
      </w:r>
      <w:r w:rsidR="00C13E56" w:rsidRPr="00DC26CF">
        <w:rPr>
          <w:rFonts w:ascii="黑体" w:eastAsia="黑体" w:hAnsi="黑体" w:hint="eastAsia"/>
          <w:b/>
          <w:sz w:val="32"/>
          <w:szCs w:val="32"/>
        </w:rPr>
        <w:t>研究生国家奖学金</w:t>
      </w:r>
    </w:p>
    <w:p w:rsidR="00346B40" w:rsidRPr="00DC26CF" w:rsidRDefault="00C13E56" w:rsidP="00DC26CF">
      <w:pPr>
        <w:adjustRightInd w:val="0"/>
        <w:snapToGrid w:val="0"/>
        <w:spacing w:line="560" w:lineRule="exact"/>
        <w:ind w:firstLineChars="200" w:firstLine="643"/>
        <w:jc w:val="center"/>
        <w:rPr>
          <w:rFonts w:ascii="黑体" w:eastAsia="黑体" w:hAnsi="黑体"/>
          <w:b/>
          <w:sz w:val="32"/>
          <w:szCs w:val="32"/>
        </w:rPr>
      </w:pPr>
      <w:r w:rsidRPr="00DC26CF">
        <w:rPr>
          <w:rFonts w:ascii="黑体" w:eastAsia="黑体" w:hAnsi="黑体" w:hint="eastAsia"/>
          <w:b/>
          <w:sz w:val="32"/>
          <w:szCs w:val="32"/>
        </w:rPr>
        <w:t>评选细则</w:t>
      </w:r>
      <w:r w:rsidR="00B12715" w:rsidRPr="00DC26CF">
        <w:rPr>
          <w:rFonts w:ascii="黑体" w:eastAsia="黑体" w:hAnsi="黑体" w:hint="eastAsia"/>
          <w:b/>
          <w:sz w:val="32"/>
          <w:szCs w:val="32"/>
        </w:rPr>
        <w:t>(修订)</w:t>
      </w:r>
    </w:p>
    <w:p w:rsidR="001D4A17" w:rsidRPr="00DC26CF" w:rsidRDefault="00AF03EB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根据《西南财经大学</w:t>
      </w:r>
      <w:r w:rsidR="00DC2506" w:rsidRPr="00DC26CF">
        <w:rPr>
          <w:rFonts w:ascii="仿宋" w:eastAsia="仿宋" w:hAnsi="仿宋" w:hint="eastAsia"/>
          <w:sz w:val="28"/>
          <w:szCs w:val="28"/>
        </w:rPr>
        <w:t>学生表彰</w:t>
      </w:r>
      <w:r w:rsidR="00B83F71" w:rsidRPr="00DC26CF">
        <w:rPr>
          <w:rFonts w:ascii="仿宋" w:eastAsia="仿宋" w:hAnsi="仿宋" w:hint="eastAsia"/>
          <w:sz w:val="28"/>
          <w:szCs w:val="28"/>
        </w:rPr>
        <w:t>奖励</w:t>
      </w:r>
      <w:r w:rsidR="00DC2506" w:rsidRPr="00DC26CF">
        <w:rPr>
          <w:rFonts w:ascii="仿宋" w:eastAsia="仿宋" w:hAnsi="仿宋" w:hint="eastAsia"/>
          <w:sz w:val="28"/>
          <w:szCs w:val="28"/>
        </w:rPr>
        <w:t>办法</w:t>
      </w:r>
      <w:r w:rsidRPr="00DC26CF">
        <w:rPr>
          <w:rFonts w:ascii="仿宋" w:eastAsia="仿宋" w:hAnsi="仿宋" w:hint="eastAsia"/>
          <w:sz w:val="28"/>
          <w:szCs w:val="28"/>
        </w:rPr>
        <w:t>》</w:t>
      </w:r>
      <w:r w:rsidR="001D4A17" w:rsidRPr="00DC26CF">
        <w:rPr>
          <w:rFonts w:ascii="仿宋" w:eastAsia="仿宋" w:hAnsi="仿宋" w:hint="eastAsia"/>
          <w:sz w:val="28"/>
          <w:szCs w:val="28"/>
        </w:rPr>
        <w:t>结合本院实际情况，金融学院</w:t>
      </w:r>
      <w:r w:rsidR="003A7DF4" w:rsidRPr="00DC26CF">
        <w:rPr>
          <w:rFonts w:ascii="仿宋" w:eastAsia="仿宋" w:hAnsi="仿宋" w:hint="eastAsia"/>
          <w:sz w:val="28"/>
          <w:szCs w:val="28"/>
        </w:rPr>
        <w:t>、</w:t>
      </w:r>
      <w:r w:rsidR="00E421E0" w:rsidRPr="00DC26CF">
        <w:rPr>
          <w:rFonts w:ascii="仿宋" w:eastAsia="仿宋" w:hAnsi="仿宋" w:hint="eastAsia"/>
          <w:sz w:val="28"/>
          <w:szCs w:val="28"/>
        </w:rPr>
        <w:t>中国金融研究院</w:t>
      </w:r>
      <w:r w:rsidR="001D4A17" w:rsidRPr="00DC26CF">
        <w:rPr>
          <w:rFonts w:ascii="仿宋" w:eastAsia="仿宋" w:hAnsi="仿宋" w:hint="eastAsia"/>
          <w:sz w:val="28"/>
          <w:szCs w:val="28"/>
        </w:rPr>
        <w:t xml:space="preserve">研究生国家奖学金评审实施办法如下: </w:t>
      </w:r>
    </w:p>
    <w:p w:rsidR="001D4A17" w:rsidRPr="008D5EAF" w:rsidRDefault="008D5EAF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t>一</w:t>
      </w:r>
      <w:r w:rsidRPr="008D5EA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="001D4A17" w:rsidRPr="008D5EAF">
        <w:rPr>
          <w:rFonts w:ascii="仿宋" w:eastAsia="仿宋" w:hAnsi="仿宋" w:hint="eastAsia"/>
          <w:b/>
          <w:sz w:val="28"/>
          <w:szCs w:val="28"/>
        </w:rPr>
        <w:t>评选</w:t>
      </w:r>
      <w:r w:rsidR="00AC48DA" w:rsidRPr="008D5EAF">
        <w:rPr>
          <w:rFonts w:ascii="仿宋" w:eastAsia="仿宋" w:hAnsi="仿宋" w:hint="eastAsia"/>
          <w:b/>
          <w:sz w:val="28"/>
          <w:szCs w:val="28"/>
        </w:rPr>
        <w:t>对象</w:t>
      </w:r>
    </w:p>
    <w:p w:rsidR="001D4A17" w:rsidRPr="00DC26CF" w:rsidRDefault="004779C4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研究生国家奖学金</w:t>
      </w:r>
      <w:r w:rsidR="001D4A17" w:rsidRPr="00DC26CF">
        <w:rPr>
          <w:rFonts w:ascii="仿宋" w:eastAsia="仿宋" w:hAnsi="仿宋" w:hint="eastAsia"/>
          <w:color w:val="000000"/>
          <w:sz w:val="28"/>
          <w:szCs w:val="28"/>
        </w:rPr>
        <w:t>参评对象</w:t>
      </w:r>
      <w:r w:rsidR="00AC48DA" w:rsidRPr="00DC26CF">
        <w:rPr>
          <w:rFonts w:ascii="仿宋" w:eastAsia="仿宋" w:hAnsi="仿宋" w:hint="eastAsia"/>
          <w:color w:val="000000"/>
          <w:sz w:val="28"/>
          <w:szCs w:val="28"/>
        </w:rPr>
        <w:t>为我</w:t>
      </w:r>
      <w:r w:rsidR="003747C3" w:rsidRPr="00DC26CF">
        <w:rPr>
          <w:rFonts w:ascii="仿宋" w:eastAsia="仿宋" w:hAnsi="仿宋" w:hint="eastAsia"/>
          <w:color w:val="000000"/>
          <w:sz w:val="28"/>
          <w:szCs w:val="28"/>
        </w:rPr>
        <w:t>院</w:t>
      </w:r>
      <w:r w:rsidR="001D4A17" w:rsidRPr="00DC26CF">
        <w:rPr>
          <w:rFonts w:ascii="仿宋" w:eastAsia="仿宋" w:hAnsi="仿宋" w:hint="eastAsia"/>
          <w:color w:val="000000"/>
          <w:sz w:val="28"/>
          <w:szCs w:val="28"/>
        </w:rPr>
        <w:t>全日制</w:t>
      </w:r>
      <w:r w:rsidR="00956ED2" w:rsidRPr="00DC26CF">
        <w:rPr>
          <w:rFonts w:ascii="仿宋" w:eastAsia="仿宋" w:hAnsi="仿宋" w:hint="eastAsia"/>
          <w:color w:val="000000"/>
          <w:sz w:val="28"/>
          <w:szCs w:val="28"/>
        </w:rPr>
        <w:t>在校硕士、博士</w:t>
      </w:r>
      <w:r w:rsidR="00AC48DA" w:rsidRPr="00DC26CF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193B21" w:rsidRPr="00DC26C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AC48DA" w:rsidRPr="008D5EAF" w:rsidRDefault="00AC48DA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8D5EAF">
        <w:rPr>
          <w:rFonts w:ascii="仿宋" w:eastAsia="仿宋" w:hAnsi="仿宋" w:hint="eastAsia"/>
          <w:b/>
          <w:color w:val="000000"/>
          <w:sz w:val="28"/>
          <w:szCs w:val="28"/>
        </w:rPr>
        <w:t>二、评选条件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8D5EAF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热爱社会主义祖国，拥护中国共产党的领导；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2</w:t>
      </w:r>
      <w:r w:rsidR="008D5EAF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遵守宪法和法律，遵守学校规章制度；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3</w:t>
      </w:r>
      <w:r w:rsidR="008D5EAF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诚实守信，道德品质优良；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4</w:t>
      </w:r>
      <w:r w:rsidR="008D5EAF">
        <w:rPr>
          <w:rFonts w:ascii="仿宋" w:eastAsia="仿宋" w:hAnsi="仿宋" w:hint="eastAsia"/>
          <w:color w:val="000000"/>
          <w:sz w:val="28"/>
          <w:szCs w:val="28"/>
        </w:rPr>
        <w:t>.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学习成绩优异，科研能力显著，发展潜力突出；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5.</w:t>
      </w:r>
      <w:r w:rsidR="00D37D13" w:rsidRPr="00DC26CF">
        <w:rPr>
          <w:rFonts w:ascii="仿宋" w:eastAsia="仿宋" w:hAnsi="仿宋" w:hint="eastAsia"/>
          <w:color w:val="000000"/>
          <w:sz w:val="28"/>
          <w:szCs w:val="28"/>
        </w:rPr>
        <w:t>英语六级考试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成绩达到425分以上(含425分)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:rsidR="00BA54AD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6.成绩优异及在校综合表现突出</w:t>
      </w:r>
      <w:r w:rsidR="00322EE1" w:rsidRPr="00DC26CF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187F8F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（1）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一年级</w:t>
      </w:r>
      <w:r w:rsidR="00BA54AD" w:rsidRPr="00DC26CF">
        <w:rPr>
          <w:rFonts w:ascii="仿宋" w:eastAsia="仿宋" w:hAnsi="仿宋" w:hint="eastAsia"/>
          <w:color w:val="000000"/>
          <w:sz w:val="28"/>
          <w:szCs w:val="28"/>
        </w:rPr>
        <w:t>硕士研究生学习成绩优异是指学院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BA54AD" w:rsidRPr="00DC26CF">
        <w:rPr>
          <w:rFonts w:ascii="仿宋" w:eastAsia="仿宋" w:hAnsi="仿宋" w:hint="eastAsia"/>
          <w:color w:val="000000"/>
          <w:sz w:val="28"/>
          <w:szCs w:val="28"/>
        </w:rPr>
        <w:t>硕士研究生录取最终成绩排名在各专业</w:t>
      </w:r>
      <w:r w:rsidR="00E6771A" w:rsidRPr="00DC26CF">
        <w:rPr>
          <w:rFonts w:ascii="仿宋" w:eastAsia="仿宋" w:hAnsi="仿宋" w:hint="eastAsia"/>
          <w:color w:val="000000"/>
          <w:sz w:val="28"/>
          <w:szCs w:val="28"/>
        </w:rPr>
        <w:t>前</w:t>
      </w:r>
      <w:r w:rsidR="000E775C" w:rsidRPr="00DC26CF">
        <w:rPr>
          <w:rFonts w:ascii="仿宋" w:eastAsia="仿宋" w:hAnsi="仿宋"/>
          <w:color w:val="000000"/>
          <w:sz w:val="28"/>
          <w:szCs w:val="28"/>
        </w:rPr>
        <w:t>5</w:t>
      </w:r>
      <w:r w:rsidR="00E6771A" w:rsidRPr="00DC26CF">
        <w:rPr>
          <w:rFonts w:ascii="仿宋" w:eastAsia="仿宋" w:hAnsi="仿宋" w:hint="eastAsia"/>
          <w:color w:val="000000"/>
          <w:sz w:val="28"/>
          <w:szCs w:val="28"/>
        </w:rPr>
        <w:t>%，</w:t>
      </w:r>
      <w:r w:rsidR="00BA54AD" w:rsidRPr="00DC26CF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735BCB" w:rsidRPr="00DC26CF">
        <w:rPr>
          <w:rFonts w:ascii="仿宋" w:eastAsia="仿宋" w:hAnsi="仿宋" w:hint="eastAsia"/>
          <w:color w:val="000000"/>
          <w:sz w:val="28"/>
          <w:szCs w:val="28"/>
        </w:rPr>
        <w:t>科硕、专硕</w:t>
      </w:r>
      <w:r w:rsidR="0076639A" w:rsidRPr="00DC26CF">
        <w:rPr>
          <w:rFonts w:ascii="仿宋" w:eastAsia="仿宋" w:hAnsi="仿宋" w:hint="eastAsia"/>
          <w:color w:val="000000"/>
          <w:sz w:val="28"/>
          <w:szCs w:val="28"/>
        </w:rPr>
        <w:t>、</w:t>
      </w:r>
      <w:r w:rsidR="00854A94" w:rsidRPr="00DC26CF">
        <w:rPr>
          <w:rFonts w:ascii="仿宋" w:eastAsia="仿宋" w:hAnsi="仿宋" w:hint="eastAsia"/>
          <w:color w:val="000000"/>
          <w:sz w:val="28"/>
          <w:szCs w:val="28"/>
        </w:rPr>
        <w:t>推免生</w:t>
      </w:r>
      <w:r w:rsidR="00735BCB" w:rsidRPr="00DC26CF">
        <w:rPr>
          <w:rFonts w:ascii="仿宋" w:eastAsia="仿宋" w:hAnsi="仿宋" w:hint="eastAsia"/>
          <w:color w:val="000000"/>
          <w:sz w:val="28"/>
          <w:szCs w:val="28"/>
        </w:rPr>
        <w:t>分别排序，</w:t>
      </w:r>
      <w:r w:rsidR="00BA54AD" w:rsidRPr="00DC26CF">
        <w:rPr>
          <w:rFonts w:ascii="仿宋" w:eastAsia="仿宋" w:hAnsi="仿宋" w:hint="eastAsia"/>
          <w:color w:val="000000"/>
          <w:sz w:val="28"/>
          <w:szCs w:val="28"/>
        </w:rPr>
        <w:t>其中不足1人按1人计算）</w:t>
      </w:r>
      <w:r w:rsidR="007310B9" w:rsidRPr="00DC26CF">
        <w:rPr>
          <w:rFonts w:ascii="仿宋" w:eastAsia="仿宋" w:hAnsi="仿宋" w:hint="eastAsia"/>
          <w:color w:val="000000"/>
          <w:sz w:val="28"/>
          <w:szCs w:val="28"/>
        </w:rPr>
        <w:t>。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一年级</w:t>
      </w:r>
      <w:r w:rsidR="00F13545" w:rsidRPr="00DC26CF">
        <w:rPr>
          <w:rFonts w:ascii="仿宋" w:eastAsia="仿宋" w:hAnsi="仿宋" w:hint="eastAsia"/>
          <w:color w:val="000000"/>
          <w:sz w:val="28"/>
          <w:szCs w:val="28"/>
        </w:rPr>
        <w:t>博士研究生学习成绩优异指博士研究生录取最终成绩</w:t>
      </w:r>
      <w:r w:rsidR="00721BC3" w:rsidRPr="00DC26CF">
        <w:rPr>
          <w:rFonts w:ascii="仿宋" w:eastAsia="仿宋" w:hAnsi="仿宋" w:hint="eastAsia"/>
          <w:color w:val="000000"/>
          <w:sz w:val="28"/>
          <w:szCs w:val="28"/>
        </w:rPr>
        <w:t>名列前茅</w:t>
      </w:r>
      <w:r w:rsidR="00C50BFB" w:rsidRPr="00DC26CF">
        <w:rPr>
          <w:rFonts w:ascii="仿宋" w:eastAsia="仿宋" w:hAnsi="仿宋" w:hint="eastAsia"/>
          <w:color w:val="000000"/>
          <w:sz w:val="28"/>
          <w:szCs w:val="28"/>
        </w:rPr>
        <w:t>（申请考核、硕博连读、统一考试分别排序，其中不足1人按1人计算）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1C6D9D" w:rsidRPr="00DC26CF" w:rsidRDefault="00BA54A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（2）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二年级</w:t>
      </w:r>
      <w:r w:rsidR="00C73C86" w:rsidRPr="00DC26CF">
        <w:rPr>
          <w:rFonts w:ascii="仿宋" w:eastAsia="仿宋" w:hAnsi="仿宋" w:hint="eastAsia"/>
          <w:color w:val="000000"/>
          <w:sz w:val="28"/>
          <w:szCs w:val="28"/>
        </w:rPr>
        <w:t>及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三年级</w:t>
      </w:r>
      <w:r w:rsidR="001C6D9D" w:rsidRPr="00DC26CF">
        <w:rPr>
          <w:rFonts w:ascii="仿宋" w:eastAsia="仿宋" w:hAnsi="仿宋" w:hint="eastAsia"/>
          <w:color w:val="000000"/>
          <w:sz w:val="28"/>
          <w:szCs w:val="28"/>
        </w:rPr>
        <w:t>硕士</w:t>
      </w:r>
      <w:r w:rsidR="00CF6048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1C6D9D" w:rsidRPr="00DC26CF">
        <w:rPr>
          <w:rFonts w:ascii="仿宋" w:eastAsia="仿宋" w:hAnsi="仿宋" w:hint="eastAsia"/>
          <w:color w:val="000000"/>
          <w:sz w:val="28"/>
          <w:szCs w:val="28"/>
        </w:rPr>
        <w:t>学习成绩</w:t>
      </w:r>
      <w:r w:rsidR="003B085B">
        <w:rPr>
          <w:rFonts w:ascii="仿宋" w:eastAsia="仿宋" w:hAnsi="仿宋" w:hint="eastAsia"/>
          <w:color w:val="000000"/>
          <w:sz w:val="28"/>
          <w:szCs w:val="28"/>
        </w:rPr>
        <w:t>优异是指成绩</w:t>
      </w:r>
      <w:r w:rsidR="001C6D9D" w:rsidRPr="00DC26CF">
        <w:rPr>
          <w:rFonts w:ascii="仿宋" w:eastAsia="仿宋" w:hAnsi="仿宋" w:hint="eastAsia"/>
          <w:color w:val="000000"/>
          <w:sz w:val="28"/>
          <w:szCs w:val="28"/>
        </w:rPr>
        <w:t>排名在专业的前</w:t>
      </w:r>
      <w:r w:rsidR="00333A2F" w:rsidRPr="00DC26CF">
        <w:rPr>
          <w:rFonts w:ascii="仿宋" w:eastAsia="仿宋" w:hAnsi="仿宋"/>
          <w:color w:val="000000"/>
          <w:sz w:val="28"/>
          <w:szCs w:val="28"/>
        </w:rPr>
        <w:t>10</w:t>
      </w:r>
      <w:r w:rsidR="00333A2F" w:rsidRPr="00DC26CF">
        <w:rPr>
          <w:rFonts w:ascii="仿宋" w:eastAsia="仿宋" w:hAnsi="仿宋" w:hint="eastAsia"/>
          <w:color w:val="000000"/>
          <w:sz w:val="28"/>
          <w:szCs w:val="28"/>
        </w:rPr>
        <w:t>%</w:t>
      </w:r>
      <w:r w:rsidR="001C6D9D" w:rsidRPr="00DC26CF">
        <w:rPr>
          <w:rFonts w:ascii="仿宋" w:eastAsia="仿宋" w:hAnsi="仿宋" w:hint="eastAsia"/>
          <w:color w:val="000000"/>
          <w:sz w:val="28"/>
          <w:szCs w:val="28"/>
        </w:rPr>
        <w:t>，且没补考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、缓考与重修记录；</w:t>
      </w:r>
    </w:p>
    <w:p w:rsidR="001900DE" w:rsidRPr="00DC26CF" w:rsidRDefault="00522C02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二年级及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以上</w:t>
      </w:r>
      <w:r w:rsidR="00E6771A" w:rsidRPr="00DC26CF">
        <w:rPr>
          <w:rFonts w:ascii="仿宋" w:eastAsia="仿宋" w:hAnsi="仿宋" w:hint="eastAsia"/>
          <w:color w:val="000000"/>
          <w:sz w:val="28"/>
          <w:szCs w:val="28"/>
        </w:rPr>
        <w:t>博士</w:t>
      </w:r>
      <w:r w:rsidR="00C73C86" w:rsidRPr="00DC26CF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3B085B">
        <w:rPr>
          <w:rFonts w:ascii="仿宋" w:eastAsia="仿宋" w:hAnsi="仿宋" w:hint="eastAsia"/>
          <w:color w:val="000000"/>
          <w:sz w:val="28"/>
          <w:szCs w:val="28"/>
        </w:rPr>
        <w:t>学习成绩优异是</w:t>
      </w:r>
      <w:r w:rsidR="00C120FA" w:rsidRPr="00DC26CF">
        <w:rPr>
          <w:rFonts w:ascii="仿宋" w:eastAsia="仿宋" w:hAnsi="仿宋" w:hint="eastAsia"/>
          <w:color w:val="000000"/>
          <w:sz w:val="28"/>
          <w:szCs w:val="28"/>
        </w:rPr>
        <w:t>指</w:t>
      </w:r>
      <w:r w:rsidR="00C73C86" w:rsidRPr="00DC26CF">
        <w:rPr>
          <w:rFonts w:ascii="仿宋" w:eastAsia="仿宋" w:hAnsi="仿宋" w:hint="eastAsia"/>
          <w:color w:val="000000"/>
          <w:sz w:val="28"/>
          <w:szCs w:val="28"/>
        </w:rPr>
        <w:t>在校攻读期间</w:t>
      </w:r>
      <w:r w:rsidR="00E95252" w:rsidRPr="00DC26CF">
        <w:rPr>
          <w:rFonts w:ascii="仿宋" w:eastAsia="仿宋" w:hAnsi="仿宋" w:hint="eastAsia"/>
          <w:color w:val="000000"/>
          <w:sz w:val="28"/>
          <w:szCs w:val="28"/>
        </w:rPr>
        <w:t>学业</w:t>
      </w:r>
      <w:r w:rsidR="00C73C86" w:rsidRPr="00DC26CF">
        <w:rPr>
          <w:rFonts w:ascii="仿宋" w:eastAsia="仿宋" w:hAnsi="仿宋" w:hint="eastAsia"/>
          <w:color w:val="000000"/>
          <w:sz w:val="28"/>
          <w:szCs w:val="28"/>
        </w:rPr>
        <w:t>成绩优异</w:t>
      </w:r>
      <w:r w:rsidR="001C6D9D" w:rsidRPr="00DC26C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学习成绩排名专业的前</w:t>
      </w:r>
      <w:r w:rsidR="00333A2F" w:rsidRPr="00DC26CF">
        <w:rPr>
          <w:rFonts w:ascii="仿宋" w:eastAsia="仿宋" w:hAnsi="仿宋"/>
          <w:color w:val="000000"/>
          <w:sz w:val="28"/>
          <w:szCs w:val="28"/>
        </w:rPr>
        <w:t>30</w:t>
      </w:r>
      <w:r w:rsidR="00333A2F" w:rsidRPr="00DC26CF">
        <w:rPr>
          <w:rFonts w:ascii="仿宋" w:eastAsia="仿宋" w:hAnsi="仿宋" w:hint="eastAsia"/>
          <w:color w:val="000000"/>
          <w:sz w:val="28"/>
          <w:szCs w:val="28"/>
        </w:rPr>
        <w:t>%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203AC2" w:rsidRPr="00DC26CF">
        <w:rPr>
          <w:rFonts w:ascii="仿宋" w:eastAsia="仿宋" w:hAnsi="仿宋" w:hint="eastAsia"/>
          <w:color w:val="000000"/>
          <w:sz w:val="28"/>
          <w:szCs w:val="28"/>
        </w:rPr>
        <w:t>其中不足1人按1人计算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且没补考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、缓考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与重修记录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0F1200" w:rsidRPr="00DC26CF" w:rsidRDefault="00BA54A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（</w:t>
      </w:r>
      <w:r w:rsidR="00E95252" w:rsidRPr="00DC26CF">
        <w:rPr>
          <w:rFonts w:ascii="仿宋" w:eastAsia="仿宋" w:hAnsi="仿宋" w:hint="eastAsia"/>
          <w:color w:val="000000"/>
          <w:sz w:val="28"/>
          <w:szCs w:val="28"/>
        </w:rPr>
        <w:t>3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）</w:t>
      </w:r>
      <w:r w:rsidR="001900DE" w:rsidRPr="00DC26CF">
        <w:rPr>
          <w:rFonts w:ascii="仿宋" w:eastAsia="仿宋" w:hAnsi="仿宋" w:hint="eastAsia"/>
          <w:color w:val="000000"/>
          <w:sz w:val="28"/>
          <w:szCs w:val="28"/>
        </w:rPr>
        <w:t>在校综合表现：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一年级</w:t>
      </w:r>
      <w:r w:rsidR="00E6771A" w:rsidRPr="00DC26CF">
        <w:rPr>
          <w:rFonts w:ascii="仿宋" w:eastAsia="仿宋" w:hAnsi="仿宋" w:hint="eastAsia"/>
          <w:color w:val="000000"/>
          <w:sz w:val="28"/>
          <w:szCs w:val="28"/>
        </w:rPr>
        <w:t>硕士、博士</w:t>
      </w:r>
      <w:r w:rsidR="00F76912" w:rsidRPr="00DC26CF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F77509" w:rsidRPr="00DC26CF">
        <w:rPr>
          <w:rFonts w:ascii="仿宋" w:eastAsia="仿宋" w:hAnsi="仿宋" w:hint="eastAsia"/>
          <w:color w:val="000000"/>
          <w:sz w:val="28"/>
          <w:szCs w:val="28"/>
        </w:rPr>
        <w:t>在</w:t>
      </w:r>
      <w:r w:rsidR="0048713A" w:rsidRPr="00DC26CF">
        <w:rPr>
          <w:rFonts w:ascii="仿宋" w:eastAsia="仿宋" w:hAnsi="仿宋" w:hint="eastAsia"/>
          <w:color w:val="000000"/>
          <w:sz w:val="28"/>
          <w:szCs w:val="28"/>
        </w:rPr>
        <w:t>前置学历</w:t>
      </w:r>
      <w:r w:rsidR="00F76912" w:rsidRPr="00DC26CF">
        <w:rPr>
          <w:rFonts w:ascii="仿宋" w:eastAsia="仿宋" w:hAnsi="仿宋" w:hint="eastAsia"/>
          <w:color w:val="000000"/>
          <w:sz w:val="28"/>
          <w:szCs w:val="28"/>
        </w:rPr>
        <w:t>期间</w:t>
      </w:r>
      <w:r w:rsidR="00F76912" w:rsidRPr="00DC26CF">
        <w:rPr>
          <w:rFonts w:ascii="仿宋" w:eastAsia="仿宋" w:hAnsi="仿宋" w:hint="eastAsia"/>
          <w:color w:val="000000"/>
          <w:sz w:val="28"/>
          <w:szCs w:val="28"/>
        </w:rPr>
        <w:lastRenderedPageBreak/>
        <w:t>获得</w:t>
      </w:r>
      <w:r w:rsidR="00F77509" w:rsidRPr="00DC26CF">
        <w:rPr>
          <w:rFonts w:ascii="仿宋" w:eastAsia="仿宋" w:hAnsi="仿宋" w:hint="eastAsia"/>
          <w:color w:val="000000"/>
          <w:sz w:val="28"/>
          <w:szCs w:val="28"/>
        </w:rPr>
        <w:t>的省级（含省级）以上的</w:t>
      </w:r>
      <w:r w:rsidR="00F76912" w:rsidRPr="00DC26CF">
        <w:rPr>
          <w:rFonts w:ascii="仿宋" w:eastAsia="仿宋" w:hAnsi="仿宋" w:hint="eastAsia"/>
          <w:color w:val="000000"/>
          <w:sz w:val="28"/>
          <w:szCs w:val="28"/>
        </w:rPr>
        <w:t>荣誉（奖励）</w:t>
      </w:r>
      <w:r w:rsidR="00F77509" w:rsidRPr="00DC26CF">
        <w:rPr>
          <w:rFonts w:ascii="仿宋" w:eastAsia="仿宋" w:hAnsi="仿宋" w:hint="eastAsia"/>
          <w:color w:val="000000"/>
          <w:sz w:val="28"/>
          <w:szCs w:val="28"/>
        </w:rPr>
        <w:t>仅</w:t>
      </w:r>
      <w:r w:rsidR="002C1DE1" w:rsidRPr="00DC26CF">
        <w:rPr>
          <w:rFonts w:ascii="仿宋" w:eastAsia="仿宋" w:hAnsi="仿宋" w:hint="eastAsia"/>
          <w:color w:val="000000"/>
          <w:sz w:val="28"/>
          <w:szCs w:val="28"/>
        </w:rPr>
        <w:t>作为面试参考</w:t>
      </w:r>
      <w:r w:rsidR="009E5CD7" w:rsidRPr="00DC26CF">
        <w:rPr>
          <w:rFonts w:ascii="仿宋" w:eastAsia="仿宋" w:hAnsi="仿宋" w:hint="eastAsia"/>
          <w:color w:val="000000"/>
          <w:sz w:val="28"/>
          <w:szCs w:val="28"/>
        </w:rPr>
        <w:t>，</w:t>
      </w:r>
      <w:r w:rsidR="002C1DE1" w:rsidRPr="00DC26CF">
        <w:rPr>
          <w:rFonts w:ascii="仿宋" w:eastAsia="仿宋" w:hAnsi="仿宋" w:hint="eastAsia"/>
          <w:color w:val="000000"/>
          <w:sz w:val="28"/>
          <w:szCs w:val="28"/>
        </w:rPr>
        <w:t>不予加分</w:t>
      </w:r>
      <w:r w:rsidR="00544670" w:rsidRPr="00DC26CF">
        <w:rPr>
          <w:rFonts w:ascii="仿宋" w:eastAsia="仿宋" w:hAnsi="仿宋" w:hint="eastAsia"/>
          <w:color w:val="000000"/>
          <w:sz w:val="28"/>
          <w:szCs w:val="28"/>
        </w:rPr>
        <w:t>。</w:t>
      </w:r>
    </w:p>
    <w:p w:rsidR="001722F4" w:rsidRPr="00DC26CF" w:rsidRDefault="00E95252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（4）</w:t>
      </w:r>
      <w:r w:rsidR="00EA2BAB" w:rsidRPr="00DC26CF">
        <w:rPr>
          <w:rFonts w:ascii="仿宋" w:eastAsia="仿宋" w:hAnsi="仿宋" w:hint="eastAsia"/>
          <w:color w:val="000000"/>
          <w:sz w:val="28"/>
          <w:szCs w:val="28"/>
        </w:rPr>
        <w:t>二年级</w:t>
      </w:r>
      <w:r w:rsidR="00026F8F">
        <w:rPr>
          <w:rFonts w:ascii="仿宋" w:eastAsia="仿宋" w:hAnsi="仿宋" w:hint="eastAsia"/>
          <w:color w:val="000000"/>
          <w:sz w:val="28"/>
          <w:szCs w:val="28"/>
        </w:rPr>
        <w:t>及以上</w:t>
      </w:r>
      <w:r w:rsidR="003B085B">
        <w:rPr>
          <w:rFonts w:ascii="仿宋" w:eastAsia="仿宋" w:hAnsi="仿宋" w:hint="eastAsia"/>
          <w:color w:val="000000"/>
          <w:sz w:val="28"/>
          <w:szCs w:val="28"/>
        </w:rPr>
        <w:t>硕士研究生、</w:t>
      </w:r>
      <w:r w:rsidR="00F77509" w:rsidRPr="00DC26CF">
        <w:rPr>
          <w:rFonts w:ascii="仿宋" w:eastAsia="仿宋" w:hAnsi="仿宋" w:hint="eastAsia"/>
          <w:color w:val="000000"/>
          <w:sz w:val="28"/>
          <w:szCs w:val="28"/>
        </w:rPr>
        <w:t>博士</w:t>
      </w:r>
      <w:r w:rsidR="006A11F1" w:rsidRPr="00DC26CF">
        <w:rPr>
          <w:rFonts w:ascii="仿宋" w:eastAsia="仿宋" w:hAnsi="仿宋" w:hint="eastAsia"/>
          <w:color w:val="000000"/>
          <w:sz w:val="28"/>
          <w:szCs w:val="28"/>
        </w:rPr>
        <w:t>研究生</w:t>
      </w:r>
      <w:r w:rsidR="00F77509" w:rsidRPr="00DC26CF">
        <w:rPr>
          <w:rFonts w:ascii="仿宋" w:eastAsia="仿宋" w:hAnsi="仿宋" w:hint="eastAsia"/>
          <w:color w:val="000000"/>
          <w:sz w:val="28"/>
          <w:szCs w:val="28"/>
        </w:rPr>
        <w:t>须考察其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评选年度</w:t>
      </w:r>
      <w:r w:rsidR="001900DE" w:rsidRPr="00DC26CF">
        <w:rPr>
          <w:rFonts w:ascii="仿宋" w:eastAsia="仿宋" w:hAnsi="仿宋" w:hint="eastAsia"/>
          <w:color w:val="000000"/>
          <w:sz w:val="28"/>
          <w:szCs w:val="28"/>
        </w:rPr>
        <w:t>所获荣誉（奖励）。</w:t>
      </w:r>
      <w:r w:rsidR="003E5985" w:rsidRPr="00DC26CF">
        <w:rPr>
          <w:rFonts w:ascii="仿宋" w:eastAsia="仿宋" w:hAnsi="仿宋" w:hint="eastAsia"/>
          <w:color w:val="000000"/>
          <w:sz w:val="28"/>
          <w:szCs w:val="28"/>
        </w:rPr>
        <w:t>具体分类包括：</w:t>
      </w:r>
      <w:r w:rsidR="00C73C86" w:rsidRPr="00DC26CF">
        <w:rPr>
          <w:rFonts w:ascii="仿宋" w:eastAsia="仿宋" w:hAnsi="仿宋" w:hint="eastAsia"/>
          <w:color w:val="000000"/>
          <w:sz w:val="28"/>
          <w:szCs w:val="28"/>
        </w:rPr>
        <w:t>道德风尚、学术研究、科学竞赛、创新发明、社会</w:t>
      </w:r>
      <w:r w:rsidR="003E5985" w:rsidRPr="00DC26CF">
        <w:rPr>
          <w:rFonts w:ascii="仿宋" w:eastAsia="仿宋" w:hAnsi="仿宋" w:hint="eastAsia"/>
          <w:color w:val="000000"/>
          <w:sz w:val="28"/>
          <w:szCs w:val="28"/>
        </w:rPr>
        <w:t>实践、社会工作、体育竞赛、文艺比赛等某一方面表现特别优秀</w:t>
      </w:r>
      <w:r w:rsidR="001722F4" w:rsidRPr="00DC26CF">
        <w:rPr>
          <w:rFonts w:ascii="仿宋" w:eastAsia="仿宋" w:hAnsi="仿宋" w:hint="eastAsia"/>
          <w:color w:val="000000"/>
          <w:sz w:val="28"/>
          <w:szCs w:val="28"/>
        </w:rPr>
        <w:t>，所提交材料需是省级（含省级）以上。</w:t>
      </w:r>
    </w:p>
    <w:p w:rsidR="00C73C86" w:rsidRPr="00DC26CF" w:rsidRDefault="009E5CD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具体如下</w:t>
      </w:r>
      <w:r w:rsidR="001722F4" w:rsidRPr="00DC26CF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C73C86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①在社会主义精神文明建设中表现突出，具有见义勇为、助人为乐、奉献爱心、服务社会、自立自强的实际行动，在本校、本地区产生重大影响，在全国产生较大影响，有助于树立良好的社会风尚；</w:t>
      </w:r>
      <w:r w:rsidR="00713DBA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并且获得省级及以上单位</w:t>
      </w:r>
      <w:r w:rsidR="00197DB9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公开</w:t>
      </w:r>
      <w:r w:rsidR="00713DBA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表彰</w:t>
      </w:r>
      <w:r w:rsidR="005E4AA8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3747C3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②</w:t>
      </w:r>
      <w:r w:rsidR="009B19B4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在学术研究方面取得显著成绩，</w:t>
      </w:r>
      <w:r w:rsidR="00956ED2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在学校科研处</w:t>
      </w:r>
      <w:r w:rsidR="009B19B4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发布的</w:t>
      </w:r>
      <w:r w:rsidR="00956ED2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《西南财经大学科研管理规范》中的</w:t>
      </w:r>
      <w:r w:rsidR="003747C3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最新版</w:t>
      </w:r>
      <w:r w:rsidR="00956ED2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规定刊物</w:t>
      </w:r>
      <w:r w:rsidR="009B19B4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上</w:t>
      </w:r>
      <w:r w:rsidR="00956ED2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发表</w:t>
      </w:r>
      <w:r w:rsidR="000B7F16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与所学</w:t>
      </w:r>
      <w:r w:rsidR="00026F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专业相关的学术论文；</w:t>
      </w:r>
    </w:p>
    <w:p w:rsidR="00C73C86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③在学科竞赛方面取得显著成绩，在全国</w:t>
      </w:r>
      <w:r w:rsidR="007D5C84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及省级</w: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专业学科竞赛、课外学术科技竞赛等竞赛中获得一等奖（或金奖）及以上奖励；</w:t>
      </w:r>
    </w:p>
    <w:p w:rsidR="00C73C86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④</w:t>
      </w:r>
      <w:r w:rsidR="00DA1860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</w: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创新发明方面取得显著成绩，科研成果获省、部级以上奖励或获国家专利（须通过专家鉴定）</w:t>
      </w:r>
      <w:r w:rsidR="005E4AA8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3A7DF4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⑤在体育竞赛中取得显著成绩，为</w:t>
      </w:r>
      <w:r w:rsidR="00FD2B58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国家争得荣誉</w:t>
      </w:r>
      <w:r w:rsidR="003A7DF4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</w:t>
      </w:r>
      <w:r w:rsidR="00FD2B58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参加省级以上体育比赛获得个人项目前三名</w:t>
      </w:r>
      <w:r w:rsidR="00026F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C73C86" w:rsidRPr="00DC26CF" w:rsidRDefault="00427EE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⑥在重要文艺比赛中取得显著成绩，</w:t>
      </w:r>
      <w:r w:rsidR="000F663C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参加国际、</w: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全国性</w:t>
      </w:r>
      <w:r w:rsidR="000F663C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及省级</w:t>
      </w:r>
      <w:r w:rsidR="008E0875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比赛获得个人项目</w: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前三名</w:t>
      </w:r>
      <w:r w:rsidR="00BE52CF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C73C86" w:rsidRPr="00DC26CF" w:rsidRDefault="00C73C86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⑦获得全国</w:t>
      </w:r>
      <w:r w:rsidR="000F663C"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（省级）三好学生、</w: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学</w:t>
      </w:r>
      <w:r w:rsidR="00026F8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生干部、社会实践先进个人、十大杰出青年、青年五四奖章等荣誉称号。</w:t>
      </w:r>
    </w:p>
    <w:p w:rsidR="001D4A17" w:rsidRPr="008D5EAF" w:rsidRDefault="008D5EAF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color w:val="000000"/>
          <w:sz w:val="28"/>
          <w:szCs w:val="28"/>
        </w:rPr>
        <w:lastRenderedPageBreak/>
        <w:t>三</w:t>
      </w:r>
      <w:r w:rsidRPr="008D5EAF">
        <w:rPr>
          <w:rFonts w:ascii="仿宋" w:eastAsia="仿宋" w:hAnsi="仿宋" w:hint="eastAsia"/>
          <w:b/>
          <w:color w:val="000000"/>
          <w:sz w:val="28"/>
          <w:szCs w:val="28"/>
        </w:rPr>
        <w:t>、</w:t>
      </w:r>
      <w:r w:rsidR="001D4A17" w:rsidRPr="008D5EAF">
        <w:rPr>
          <w:rFonts w:ascii="仿宋" w:eastAsia="仿宋" w:hAnsi="仿宋" w:hint="eastAsia"/>
          <w:b/>
          <w:sz w:val="28"/>
          <w:szCs w:val="28"/>
        </w:rPr>
        <w:t>评选</w:t>
      </w:r>
      <w:r w:rsidR="003D7A6C" w:rsidRPr="008D5EAF">
        <w:rPr>
          <w:rFonts w:ascii="仿宋" w:eastAsia="仿宋" w:hAnsi="仿宋" w:hint="eastAsia"/>
          <w:b/>
          <w:sz w:val="28"/>
          <w:szCs w:val="28"/>
        </w:rPr>
        <w:t>细则</w:t>
      </w:r>
    </w:p>
    <w:p w:rsidR="00E354BF" w:rsidRPr="00527326" w:rsidRDefault="00E354BF" w:rsidP="00DC26CF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color w:val="auto"/>
          <w:sz w:val="28"/>
          <w:szCs w:val="28"/>
        </w:rPr>
      </w:pPr>
      <w:r w:rsidRPr="00026F8F">
        <w:rPr>
          <w:rFonts w:ascii="仿宋" w:eastAsia="仿宋" w:hAnsi="仿宋" w:hint="eastAsia"/>
          <w:sz w:val="28"/>
          <w:szCs w:val="28"/>
        </w:rPr>
        <w:t>1、</w:t>
      </w:r>
      <w:r w:rsidR="00D31EA7" w:rsidRPr="00527326">
        <w:rPr>
          <w:rFonts w:ascii="仿宋" w:eastAsia="仿宋" w:hAnsi="仿宋" w:hint="eastAsia"/>
          <w:color w:val="auto"/>
          <w:sz w:val="28"/>
          <w:szCs w:val="28"/>
        </w:rPr>
        <w:t>课程成绩采用由该年级《研究生培养方案》中公共必修课、学科基础课、专业必修课、公共选修课（思政）的加权平均分计算获得。</w:t>
      </w:r>
    </w:p>
    <w:p w:rsidR="003D7A6C" w:rsidRPr="00DC26CF" w:rsidRDefault="003D7A6C" w:rsidP="00DC26CF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硕士研究生：</w:t>
      </w:r>
    </w:p>
    <w:p w:rsidR="003D7A6C" w:rsidRPr="00DC26CF" w:rsidRDefault="003D7A6C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一年级：以硕士研究生最终录取成绩</w:t>
      </w:r>
      <w:r w:rsidR="00E25CE3" w:rsidRPr="00DC26CF">
        <w:rPr>
          <w:rFonts w:ascii="仿宋" w:eastAsia="仿宋" w:hAnsi="仿宋" w:hint="eastAsia"/>
          <w:sz w:val="28"/>
          <w:szCs w:val="28"/>
        </w:rPr>
        <w:t>排名</w:t>
      </w:r>
      <w:r w:rsidR="00527326">
        <w:rPr>
          <w:rFonts w:ascii="仿宋" w:eastAsia="仿宋" w:hAnsi="仿宋" w:hint="eastAsia"/>
          <w:sz w:val="28"/>
          <w:szCs w:val="28"/>
        </w:rPr>
        <w:t>为入围面试依据；</w:t>
      </w:r>
    </w:p>
    <w:p w:rsidR="003D7A6C" w:rsidRPr="00DC26CF" w:rsidRDefault="003D7A6C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二年级：以第一学年</w:t>
      </w:r>
      <w:r w:rsidRPr="00527326">
        <w:rPr>
          <w:rFonts w:ascii="仿宋" w:eastAsia="仿宋" w:hAnsi="仿宋" w:hint="eastAsia"/>
          <w:sz w:val="28"/>
          <w:szCs w:val="28"/>
        </w:rPr>
        <w:t>所选课程加权成绩</w:t>
      </w:r>
      <w:r w:rsidRPr="00DC26CF">
        <w:rPr>
          <w:rFonts w:ascii="仿宋" w:eastAsia="仿宋" w:hAnsi="仿宋" w:hint="eastAsia"/>
          <w:sz w:val="28"/>
          <w:szCs w:val="28"/>
        </w:rPr>
        <w:t>为计算依据</w:t>
      </w:r>
      <w:r w:rsidR="00527326">
        <w:rPr>
          <w:rFonts w:ascii="仿宋" w:eastAsia="仿宋" w:hAnsi="仿宋" w:hint="eastAsia"/>
          <w:sz w:val="28"/>
          <w:szCs w:val="28"/>
        </w:rPr>
        <w:t>；</w:t>
      </w:r>
    </w:p>
    <w:p w:rsidR="003D7A6C" w:rsidRPr="00DC26CF" w:rsidRDefault="003D7A6C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三年级：以硕士期间</w:t>
      </w:r>
      <w:r w:rsidRPr="00527326">
        <w:rPr>
          <w:rFonts w:ascii="仿宋" w:eastAsia="仿宋" w:hAnsi="仿宋" w:hint="eastAsia"/>
          <w:sz w:val="28"/>
          <w:szCs w:val="28"/>
        </w:rPr>
        <w:t>所选全部课程加权成绩为</w:t>
      </w:r>
      <w:r w:rsidR="00527326">
        <w:rPr>
          <w:rFonts w:ascii="仿宋" w:eastAsia="仿宋" w:hAnsi="仿宋" w:hint="eastAsia"/>
          <w:sz w:val="28"/>
          <w:szCs w:val="28"/>
        </w:rPr>
        <w:t>计算依据。</w:t>
      </w:r>
    </w:p>
    <w:p w:rsidR="003D7A6C" w:rsidRPr="00DC26CF" w:rsidRDefault="003D7A6C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博士研究生：</w:t>
      </w:r>
    </w:p>
    <w:p w:rsidR="003D7A6C" w:rsidRPr="00DC26CF" w:rsidRDefault="003D7A6C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 xml:space="preserve"> 一年级</w:t>
      </w:r>
      <w:r w:rsidR="00E25CE3" w:rsidRPr="00DC26CF">
        <w:rPr>
          <w:rFonts w:ascii="仿宋" w:eastAsia="仿宋" w:hAnsi="仿宋" w:hint="eastAsia"/>
          <w:sz w:val="28"/>
          <w:szCs w:val="28"/>
        </w:rPr>
        <w:t>：以博士研究生最终录取成绩排名为入围面试依据；</w:t>
      </w:r>
    </w:p>
    <w:p w:rsidR="00E354BF" w:rsidRPr="00DC26CF" w:rsidRDefault="00E25CE3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 xml:space="preserve"> 二年级：</w:t>
      </w:r>
      <w:r w:rsidR="00E354BF" w:rsidRPr="00DC26CF">
        <w:rPr>
          <w:rFonts w:ascii="仿宋" w:eastAsia="仿宋" w:hAnsi="仿宋" w:hint="eastAsia"/>
          <w:sz w:val="28"/>
          <w:szCs w:val="28"/>
        </w:rPr>
        <w:t>以第一学年所选全部课程加权成绩为计算依据</w:t>
      </w:r>
      <w:r w:rsidR="00527326">
        <w:rPr>
          <w:rFonts w:ascii="仿宋" w:eastAsia="仿宋" w:hAnsi="仿宋" w:hint="eastAsia"/>
          <w:sz w:val="28"/>
          <w:szCs w:val="28"/>
        </w:rPr>
        <w:t>；</w:t>
      </w:r>
    </w:p>
    <w:p w:rsidR="00E25CE3" w:rsidRPr="00DC26CF" w:rsidRDefault="00E354BF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/>
          <w:sz w:val="28"/>
          <w:szCs w:val="28"/>
        </w:rPr>
        <w:t xml:space="preserve"> </w:t>
      </w:r>
      <w:r w:rsidRPr="00DC26CF">
        <w:rPr>
          <w:rFonts w:ascii="仿宋" w:eastAsia="仿宋" w:hAnsi="仿宋" w:hint="eastAsia"/>
          <w:sz w:val="28"/>
          <w:szCs w:val="28"/>
        </w:rPr>
        <w:t>三年级、四年级博士：以博士期间所选课程成绩排名前3</w:t>
      </w:r>
      <w:r w:rsidRPr="00DC26CF">
        <w:rPr>
          <w:rFonts w:ascii="仿宋" w:eastAsia="仿宋" w:hAnsi="仿宋"/>
          <w:sz w:val="28"/>
          <w:szCs w:val="28"/>
        </w:rPr>
        <w:t>0%</w:t>
      </w:r>
      <w:r w:rsidRPr="00DC26CF">
        <w:rPr>
          <w:rFonts w:ascii="仿宋" w:eastAsia="仿宋" w:hAnsi="仿宋" w:hint="eastAsia"/>
          <w:sz w:val="28"/>
          <w:szCs w:val="28"/>
        </w:rPr>
        <w:t xml:space="preserve">入围参评博士研究生国家奖学金。 </w:t>
      </w:r>
    </w:p>
    <w:p w:rsidR="00E354BF" w:rsidRPr="008D5EAF" w:rsidRDefault="008D5EAF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2、</w:t>
      </w:r>
      <w:r w:rsidR="00E354BF" w:rsidRPr="008D5EA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创新成果</w:t>
      </w:r>
    </w:p>
    <w:p w:rsidR="00E354BF" w:rsidRPr="00DC26CF" w:rsidRDefault="00E354BF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硕士研究生：</w:t>
      </w:r>
    </w:p>
    <w:p w:rsidR="00E354BF" w:rsidRPr="00DC26CF" w:rsidRDefault="00E354BF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二年级专业硕士研究生</w:t>
      </w:r>
      <w:r w:rsidR="000333D1" w:rsidRPr="00DC26CF">
        <w:rPr>
          <w:rFonts w:ascii="仿宋" w:eastAsia="仿宋" w:hAnsi="仿宋" w:hint="eastAsia"/>
          <w:sz w:val="28"/>
          <w:szCs w:val="28"/>
        </w:rPr>
        <w:t>：</w:t>
      </w:r>
      <w:r w:rsidRPr="00DC26CF">
        <w:rPr>
          <w:rFonts w:ascii="仿宋" w:eastAsia="仿宋" w:hAnsi="仿宋" w:hint="eastAsia"/>
          <w:sz w:val="28"/>
          <w:szCs w:val="28"/>
        </w:rPr>
        <w:t>提交</w:t>
      </w:r>
      <w:r w:rsidR="00D82D18" w:rsidRPr="00DC26CF">
        <w:rPr>
          <w:rFonts w:ascii="仿宋" w:eastAsia="仿宋" w:hAnsi="仿宋" w:hint="eastAsia"/>
          <w:sz w:val="28"/>
          <w:szCs w:val="28"/>
        </w:rPr>
        <w:t>评奖年度撰写的</w:t>
      </w:r>
      <w:r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与</w:t>
      </w:r>
      <w:r w:rsidR="000333D1"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所学</w:t>
      </w:r>
      <w:r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专业相关</w:t>
      </w:r>
      <w:r w:rsidRPr="00DC26CF">
        <w:rPr>
          <w:rFonts w:ascii="仿宋" w:eastAsia="仿宋" w:hAnsi="仿宋" w:hint="eastAsia"/>
          <w:sz w:val="28"/>
          <w:szCs w:val="28"/>
        </w:rPr>
        <w:t>的应用型科研创新成果，包括行研报告、产品设计、研究策略及获得行业竞赛认可的成果。</w:t>
      </w:r>
    </w:p>
    <w:p w:rsidR="00D82D18" w:rsidRPr="00DC26CF" w:rsidRDefault="00E354BF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二年级、三年级科学硕士研究生</w:t>
      </w:r>
      <w:r w:rsidR="000333D1" w:rsidRPr="00DC26CF">
        <w:rPr>
          <w:rFonts w:ascii="仿宋" w:eastAsia="仿宋" w:hAnsi="仿宋" w:hint="eastAsia"/>
          <w:sz w:val="28"/>
          <w:szCs w:val="28"/>
        </w:rPr>
        <w:t>：</w:t>
      </w:r>
      <w:r w:rsidR="00D82D18" w:rsidRPr="00DC26CF">
        <w:rPr>
          <w:rFonts w:ascii="仿宋" w:eastAsia="仿宋" w:hAnsi="仿宋" w:hint="eastAsia"/>
          <w:sz w:val="28"/>
          <w:szCs w:val="28"/>
        </w:rPr>
        <w:t>提交评奖年度</w:t>
      </w:r>
      <w:r w:rsidR="00D82D18"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与所学专业相关并</w:t>
      </w:r>
      <w:r w:rsidR="00D82D18" w:rsidRPr="00DC26CF">
        <w:rPr>
          <w:rFonts w:ascii="仿宋" w:eastAsia="仿宋" w:hAnsi="仿宋" w:hint="eastAsia"/>
          <w:sz w:val="28"/>
          <w:szCs w:val="28"/>
        </w:rPr>
        <w:t>已见刊的论文科研创新成果。</w:t>
      </w:r>
    </w:p>
    <w:p w:rsidR="000333D1" w:rsidRPr="00DC26CF" w:rsidRDefault="000333D1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博士研究生：提交评奖年度</w:t>
      </w:r>
      <w:r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与所学专业相关</w:t>
      </w:r>
      <w:r w:rsidR="00D82D18" w:rsidRPr="00DC26CF">
        <w:rPr>
          <w:rFonts w:ascii="仿宋" w:eastAsia="仿宋" w:hAnsi="仿宋" w:hint="eastAsia"/>
          <w:b/>
          <w:color w:val="000000" w:themeColor="text1"/>
          <w:sz w:val="28"/>
          <w:szCs w:val="28"/>
        </w:rPr>
        <w:t>并</w:t>
      </w:r>
      <w:r w:rsidR="00D82D18" w:rsidRPr="00DC26CF">
        <w:rPr>
          <w:rFonts w:ascii="仿宋" w:eastAsia="仿宋" w:hAnsi="仿宋" w:hint="eastAsia"/>
          <w:sz w:val="28"/>
          <w:szCs w:val="28"/>
        </w:rPr>
        <w:t>已见刊</w:t>
      </w:r>
      <w:r w:rsidRPr="00DC26CF">
        <w:rPr>
          <w:rFonts w:ascii="仿宋" w:eastAsia="仿宋" w:hAnsi="仿宋" w:hint="eastAsia"/>
          <w:sz w:val="28"/>
          <w:szCs w:val="28"/>
        </w:rPr>
        <w:t>的高质量论文科研创新成果。</w:t>
      </w:r>
    </w:p>
    <w:p w:rsidR="00D82D18" w:rsidRPr="00DC26C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备注：</w:t>
      </w:r>
    </w:p>
    <w:p w:rsidR="00D82D18" w:rsidRPr="00026F8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026F8F">
        <w:rPr>
          <w:rFonts w:ascii="仿宋" w:eastAsia="仿宋" w:hAnsi="仿宋" w:hint="eastAsia"/>
          <w:sz w:val="28"/>
          <w:szCs w:val="28"/>
        </w:rPr>
        <w:t>学院</w:t>
      </w:r>
      <w:r w:rsidR="00813783" w:rsidRPr="00026F8F">
        <w:rPr>
          <w:rFonts w:ascii="仿宋" w:eastAsia="仿宋" w:hAnsi="仿宋" w:hint="eastAsia"/>
          <w:sz w:val="28"/>
          <w:szCs w:val="28"/>
        </w:rPr>
        <w:t>（研究院）</w:t>
      </w:r>
      <w:r w:rsidRPr="00026F8F">
        <w:rPr>
          <w:rFonts w:ascii="仿宋" w:eastAsia="仿宋" w:hAnsi="仿宋" w:hint="eastAsia"/>
          <w:sz w:val="28"/>
          <w:szCs w:val="28"/>
        </w:rPr>
        <w:t>将对申请论文发表刊物进行审查，在学术不端期</w:t>
      </w:r>
      <w:r w:rsidRPr="00026F8F">
        <w:rPr>
          <w:rFonts w:ascii="仿宋" w:eastAsia="仿宋" w:hAnsi="仿宋" w:hint="eastAsia"/>
          <w:sz w:val="28"/>
          <w:szCs w:val="28"/>
        </w:rPr>
        <w:lastRenderedPageBreak/>
        <w:t>刊发表的论文、在预警期刊发表论文不予以认定；</w:t>
      </w:r>
    </w:p>
    <w:p w:rsidR="00D82D18" w:rsidRPr="00026F8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所提交的成果以</w:t>
      </w:r>
      <w:r w:rsidRPr="00026F8F">
        <w:rPr>
          <w:rFonts w:ascii="仿宋" w:eastAsia="仿宋" w:hAnsi="仿宋"/>
          <w:sz w:val="28"/>
          <w:szCs w:val="28"/>
        </w:rPr>
        <w:t>学术论文须以西南财经大学为第一署名单位</w:t>
      </w:r>
      <w:r w:rsidRPr="00026F8F">
        <w:rPr>
          <w:rFonts w:ascii="仿宋" w:eastAsia="仿宋" w:hAnsi="仿宋" w:hint="eastAsia"/>
          <w:sz w:val="28"/>
          <w:szCs w:val="28"/>
        </w:rPr>
        <w:t>、</w:t>
      </w:r>
      <w:r w:rsidRPr="00026F8F">
        <w:rPr>
          <w:rFonts w:ascii="仿宋" w:eastAsia="仿宋" w:hAnsi="仿宋"/>
          <w:sz w:val="28"/>
          <w:szCs w:val="28"/>
        </w:rPr>
        <w:t>须</w:t>
      </w:r>
      <w:r w:rsidRPr="00026F8F">
        <w:rPr>
          <w:rFonts w:ascii="仿宋" w:eastAsia="仿宋" w:hAnsi="仿宋" w:hint="eastAsia"/>
          <w:sz w:val="28"/>
          <w:szCs w:val="28"/>
        </w:rPr>
        <w:t>是</w:t>
      </w:r>
      <w:r w:rsidRPr="00026F8F">
        <w:rPr>
          <w:rFonts w:ascii="仿宋" w:eastAsia="仿宋" w:hAnsi="仿宋"/>
          <w:sz w:val="28"/>
          <w:szCs w:val="28"/>
        </w:rPr>
        <w:t>独立作者或</w:t>
      </w:r>
      <w:r w:rsidR="00026F8F">
        <w:rPr>
          <w:rFonts w:ascii="仿宋" w:eastAsia="仿宋" w:hAnsi="仿宋" w:hint="eastAsia"/>
          <w:sz w:val="28"/>
          <w:szCs w:val="28"/>
        </w:rPr>
        <w:t>视同第一作者。</w:t>
      </w:r>
    </w:p>
    <w:p w:rsidR="009A6264" w:rsidRPr="00DC26CF" w:rsidRDefault="009A6264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8D5EA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3、荣誉与获奖</w:t>
      </w:r>
    </w:p>
    <w:p w:rsidR="009A6264" w:rsidRPr="00DC26CF" w:rsidRDefault="009A6264" w:rsidP="00DC26CF">
      <w:pPr>
        <w:pStyle w:val="2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荣誉和获奖指荣誉、各类竞赛及精神文明等项目，且须在评奖年度获得。</w:t>
      </w:r>
    </w:p>
    <w:p w:rsidR="009A6264" w:rsidRPr="00DC26CF" w:rsidRDefault="009A6264" w:rsidP="00DC26CF">
      <w:pPr>
        <w:pStyle w:val="a7"/>
        <w:adjustRightInd w:val="0"/>
        <w:snapToGrid w:val="0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宋体"/>
          <w:color w:val="000000"/>
          <w:kern w:val="0"/>
          <w:sz w:val="28"/>
          <w:szCs w:val="28"/>
        </w:rPr>
        <w:fldChar w:fldCharType="begin"/>
      </w:r>
      <w:r w:rsidRPr="00DC26CF">
        <w:rPr>
          <w:rFonts w:ascii="仿宋" w:eastAsia="仿宋" w:hAnsi="仿宋" w:cs="宋体"/>
          <w:color w:val="000000"/>
          <w:kern w:val="0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instrText>= 1 \* GB3</w:instrText>
      </w:r>
      <w:r w:rsidRPr="00DC26CF">
        <w:rPr>
          <w:rFonts w:ascii="仿宋" w:eastAsia="仿宋" w:hAnsi="仿宋" w:cs="宋体"/>
          <w:color w:val="000000"/>
          <w:kern w:val="0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宋体"/>
          <w:color w:val="000000"/>
          <w:kern w:val="0"/>
          <w:sz w:val="28"/>
          <w:szCs w:val="28"/>
        </w:rPr>
        <w:fldChar w:fldCharType="separate"/>
      </w:r>
      <w:r w:rsidRPr="00DC26CF">
        <w:rPr>
          <w:rFonts w:ascii="仿宋" w:eastAsia="仿宋" w:hAnsi="仿宋" w:cs="宋体" w:hint="eastAsia"/>
          <w:noProof/>
          <w:color w:val="000000"/>
          <w:kern w:val="0"/>
          <w:sz w:val="28"/>
          <w:szCs w:val="28"/>
        </w:rPr>
        <w:t>①</w:t>
      </w:r>
      <w:r w:rsidRPr="00DC26CF">
        <w:rPr>
          <w:rFonts w:ascii="仿宋" w:eastAsia="仿宋" w:hAnsi="仿宋" w:cs="宋体"/>
          <w:color w:val="000000"/>
          <w:kern w:val="0"/>
          <w:sz w:val="28"/>
          <w:szCs w:val="28"/>
        </w:rPr>
        <w:fldChar w:fldCharType="end"/>
      </w:r>
      <w:r w:rsidRPr="00DC26C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加分分值</w:t>
      </w:r>
      <w:r w:rsidR="001A64C2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2074"/>
        <w:gridCol w:w="2074"/>
        <w:gridCol w:w="2074"/>
      </w:tblGrid>
      <w:tr w:rsidR="009A6264" w:rsidRPr="00DC26CF" w:rsidTr="00274CF2"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三等奖</w:t>
            </w:r>
          </w:p>
        </w:tc>
      </w:tr>
      <w:tr w:rsidR="009A6264" w:rsidRPr="00DC26CF" w:rsidTr="00274CF2"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="003A7DF4" w:rsidRPr="00DC26C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2074" w:type="dxa"/>
          </w:tcPr>
          <w:p w:rsidR="009A6264" w:rsidRPr="00DC26CF" w:rsidRDefault="003A7DF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</w:tr>
      <w:tr w:rsidR="009A6264" w:rsidRPr="00DC26CF" w:rsidTr="00274CF2"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2074" w:type="dxa"/>
          </w:tcPr>
          <w:p w:rsidR="009A6264" w:rsidRPr="00DC26CF" w:rsidRDefault="009A626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074" w:type="dxa"/>
          </w:tcPr>
          <w:p w:rsidR="009A6264" w:rsidRPr="00DC26CF" w:rsidRDefault="003A7DF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074" w:type="dxa"/>
          </w:tcPr>
          <w:p w:rsidR="009A6264" w:rsidRPr="00DC26CF" w:rsidRDefault="003A7DF4" w:rsidP="00DC26CF">
            <w:pPr>
              <w:adjustRightInd w:val="0"/>
              <w:snapToGrid w:val="0"/>
              <w:spacing w:line="560" w:lineRule="exact"/>
              <w:ind w:firstLineChars="200" w:firstLine="560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C26CF"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</w:tr>
    </w:tbl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/>
          <w:color w:val="000000"/>
          <w:sz w:val="28"/>
          <w:szCs w:val="28"/>
        </w:rPr>
        <w:fldChar w:fldCharType="begin"/>
      </w:r>
      <w:r w:rsidRPr="00DC26CF"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instrText>= 2 \* GB3</w:instrText>
      </w:r>
      <w:r w:rsidRPr="00DC26CF">
        <w:rPr>
          <w:rFonts w:ascii="仿宋" w:eastAsia="仿宋" w:hAnsi="仿宋"/>
          <w:color w:val="000000"/>
          <w:sz w:val="28"/>
          <w:szCs w:val="28"/>
        </w:rPr>
        <w:instrText xml:space="preserve"> </w:instrText>
      </w:r>
      <w:r w:rsidRPr="00DC26CF">
        <w:rPr>
          <w:rFonts w:ascii="仿宋" w:eastAsia="仿宋" w:hAnsi="仿宋"/>
          <w:color w:val="000000"/>
          <w:sz w:val="28"/>
          <w:szCs w:val="28"/>
        </w:rPr>
        <w:fldChar w:fldCharType="separate"/>
      </w:r>
      <w:r w:rsidRPr="00DC26CF">
        <w:rPr>
          <w:rFonts w:ascii="仿宋" w:eastAsia="仿宋" w:hAnsi="仿宋" w:hint="eastAsia"/>
          <w:noProof/>
          <w:color w:val="000000"/>
          <w:sz w:val="28"/>
          <w:szCs w:val="28"/>
        </w:rPr>
        <w:t>②</w:t>
      </w:r>
      <w:r w:rsidRPr="00DC26CF">
        <w:rPr>
          <w:rFonts w:ascii="仿宋" w:eastAsia="仿宋" w:hAnsi="仿宋"/>
          <w:color w:val="000000"/>
          <w:sz w:val="28"/>
          <w:szCs w:val="28"/>
        </w:rPr>
        <w:fldChar w:fldCharType="end"/>
      </w:r>
      <w:r w:rsidRPr="00DC26CF">
        <w:rPr>
          <w:rFonts w:ascii="仿宋" w:eastAsia="仿宋" w:hAnsi="仿宋" w:hint="eastAsia"/>
          <w:b/>
          <w:color w:val="000000"/>
          <w:sz w:val="28"/>
          <w:szCs w:val="28"/>
        </w:rPr>
        <w:t>加分原则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：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begin"/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instrText>= 1 \* alphabetic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separate"/>
      </w:r>
      <w:r w:rsidRPr="00DC26CF">
        <w:rPr>
          <w:rFonts w:ascii="仿宋" w:eastAsia="仿宋" w:hAnsi="仿宋" w:cs="Times New Roman"/>
          <w:noProof/>
          <w:color w:val="000000"/>
          <w:kern w:val="2"/>
          <w:sz w:val="28"/>
          <w:szCs w:val="28"/>
        </w:rPr>
        <w:t>a</w: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end"/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同一项目多层次获奖：计最高分、不重复计算、以最高等级加分，且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各类活动最高得分上线为1</w:t>
      </w:r>
      <w:r w:rsidR="003A7DF4" w:rsidRPr="00DC26CF">
        <w:rPr>
          <w:rFonts w:ascii="仿宋" w:eastAsia="仿宋" w:hAnsi="仿宋"/>
          <w:color w:val="000000"/>
          <w:sz w:val="28"/>
          <w:szCs w:val="28"/>
        </w:rPr>
        <w:t>0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分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；</w: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t xml:space="preserve"> 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begin"/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instrText>= 2 \* alphabetic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separate"/>
      </w:r>
      <w:r w:rsidRPr="00DC26CF">
        <w:rPr>
          <w:rFonts w:ascii="仿宋" w:eastAsia="仿宋" w:hAnsi="仿宋" w:cs="Times New Roman"/>
          <w:noProof/>
          <w:color w:val="000000"/>
          <w:kern w:val="2"/>
          <w:sz w:val="28"/>
          <w:szCs w:val="28"/>
        </w:rPr>
        <w:t>b</w: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end"/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荣誉称号按照国家（省级）层次进行加分</w:t>
      </w:r>
      <w:r w:rsidR="00026F8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；</w:t>
      </w:r>
    </w:p>
    <w:p w:rsidR="009A6264" w:rsidRPr="00DC26CF" w:rsidRDefault="008D5EAF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>
        <w:rPr>
          <w:rFonts w:ascii="仿宋" w:eastAsia="仿宋" w:hAnsi="仿宋" w:cs="Times New Roman"/>
          <w:color w:val="000000"/>
          <w:kern w:val="2"/>
          <w:sz w:val="28"/>
          <w:szCs w:val="28"/>
        </w:rPr>
        <w:t>C</w:t>
      </w:r>
      <w:r w:rsidR="009A6264"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 xml:space="preserve">竞赛（如全国大学生英语竞赛等）若设特等奖，则视为一等奖进行加分，其余等级相应下调一级(降等级不降级别，如全国一等奖按照全国二等奖加分)。获得特等奖后参加的附加赛事，如辩论赛、演讲赛等不计分。全国大学生英语竞赛、体育、艺术专业类竞赛获奖加分按 1/2 </w:t>
      </w:r>
      <w:r w:rsidR="00026F8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计；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t>d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各类精神文明项目加分由学院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026F8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奖学金评审委员会认定后进行加分；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e一年级硕士研究生、博士研究生奖励和荣誉只作为面试参考，不计入加分。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begin"/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instrText>= 3 \* GB3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instrText xml:space="preserve"> </w:instrTex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separate"/>
      </w:r>
      <w:r w:rsidRPr="00DC26CF">
        <w:rPr>
          <w:rFonts w:ascii="仿宋" w:eastAsia="仿宋" w:hAnsi="仿宋" w:cs="Times New Roman" w:hint="eastAsia"/>
          <w:noProof/>
          <w:color w:val="000000"/>
          <w:kern w:val="2"/>
          <w:sz w:val="28"/>
          <w:szCs w:val="28"/>
        </w:rPr>
        <w:t>③</w:t>
      </w:r>
      <w:r w:rsidRPr="00DC26CF">
        <w:rPr>
          <w:rFonts w:ascii="仿宋" w:eastAsia="仿宋" w:hAnsi="仿宋" w:cs="Times New Roman"/>
          <w:color w:val="000000"/>
          <w:kern w:val="2"/>
          <w:sz w:val="28"/>
          <w:szCs w:val="28"/>
        </w:rPr>
        <w:fldChar w:fldCharType="end"/>
      </w:r>
      <w:r w:rsidRPr="00DC26CF">
        <w:rPr>
          <w:rFonts w:ascii="仿宋" w:eastAsia="仿宋" w:hAnsi="仿宋" w:cs="Times New Roman" w:hint="eastAsia"/>
          <w:b/>
          <w:color w:val="000000"/>
          <w:kern w:val="2"/>
          <w:sz w:val="28"/>
          <w:szCs w:val="28"/>
        </w:rPr>
        <w:t>加分种类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：</w:t>
      </w:r>
    </w:p>
    <w:p w:rsidR="009A6264" w:rsidRPr="00DC26CF" w:rsidRDefault="009A6264" w:rsidP="00DC26CF">
      <w:pPr>
        <w:pStyle w:val="2"/>
        <w:adjustRightInd w:val="0"/>
        <w:snapToGrid w:val="0"/>
        <w:spacing w:before="0" w:after="0" w:afterAutospacing="0" w:line="560" w:lineRule="exact"/>
        <w:ind w:firstLineChars="200" w:firstLine="562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b/>
          <w:color w:val="000000"/>
          <w:kern w:val="2"/>
          <w:sz w:val="28"/>
          <w:szCs w:val="28"/>
        </w:rPr>
        <w:lastRenderedPageBreak/>
        <w:t>荣誉称号：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优秀大学生、三好学生、优秀学生干部、优秀共产党员、优秀共青团员、优秀共青团干、优秀青年志愿者、社会实践先进个人等。</w:t>
      </w:r>
    </w:p>
    <w:p w:rsidR="000B7F16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2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b/>
          <w:color w:val="000000"/>
          <w:kern w:val="2"/>
          <w:sz w:val="28"/>
          <w:szCs w:val="28"/>
        </w:rPr>
        <w:t>竞 赛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：由党、政、军、团等组织主办或举办的竞赛，包括金融专业类、创新创业类、外语类、数学类、文体类等</w:t>
      </w:r>
      <w:r w:rsidR="000B7F16"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，涵盖金融知识竞赛方面、金融方法与技术竞赛方面、金融科技竞赛方面、数据分析竞赛方面、学术竞赛方面、外语竞赛方面、数学竞赛方面七方面，其他未在本办法中归类的竞赛由学院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0B7F16"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工作小组认定。</w:t>
      </w:r>
    </w:p>
    <w:p w:rsidR="000B7F16" w:rsidRPr="00DC26CF" w:rsidRDefault="000B7F16" w:rsidP="00DC26CF">
      <w:pPr>
        <w:pStyle w:val="aa"/>
        <w:shd w:val="clear" w:color="auto" w:fill="FFFFFF"/>
        <w:adjustRightInd w:val="0"/>
        <w:snapToGrid w:val="0"/>
        <w:spacing w:before="0" w:beforeAutospacing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（1）金融知识竞赛方面包括CFA Research Challenge、大学生投资理财金融挑战赛等。（2）金融方法与技术竞赛方面包括罗特曼国际交易大赛、上市公司研究报告大赛等。（3）金融科技竞赛方面包括“成都80”金融科技大赛、金融科技建模大赛等。（4）数据分析竞赛方面包括中国高校SAS数据分析大赛、全国大学生统计建模大赛等。（5）学术竞赛方面包括研究生论文大赛等。（6）外语竞赛方面包括全国大学生英语竞赛（该项获奖加分按1/2计）。（7）数学竞赛方面包括全国大学生数学建模竞赛、全国大学生数学竞赛。</w:t>
      </w:r>
    </w:p>
    <w:p w:rsidR="000B7F16" w:rsidRPr="00DC26CF" w:rsidRDefault="000B7F16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注：团体获奖加分除以人头计算（此项目只能申请1项加分）；</w:t>
      </w:r>
    </w:p>
    <w:p w:rsidR="009A6264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2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b/>
          <w:color w:val="000000"/>
          <w:kern w:val="2"/>
          <w:sz w:val="28"/>
          <w:szCs w:val="28"/>
        </w:rPr>
        <w:t>精神文明类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包括精神文明及和谐社会创建活动（见义勇为、救灾抢险、志愿服务、支教扶贫等典型事例）中作出贡献、被国家（省级）有关媒体报道并有党、政、军、团相关组织给予书面表扬的。</w:t>
      </w:r>
    </w:p>
    <w:p w:rsidR="00D82D18" w:rsidRPr="00DC26CF" w:rsidRDefault="009A6264" w:rsidP="00DC26CF">
      <w:pPr>
        <w:pStyle w:val="1"/>
        <w:adjustRightInd w:val="0"/>
        <w:snapToGrid w:val="0"/>
        <w:spacing w:before="0" w:after="0" w:afterAutospacing="0" w:line="560" w:lineRule="exact"/>
        <w:ind w:firstLineChars="200" w:firstLine="560"/>
        <w:jc w:val="both"/>
        <w:rPr>
          <w:rFonts w:ascii="仿宋" w:eastAsia="仿宋" w:hAnsi="仿宋" w:cs="Times New Roman"/>
          <w:color w:val="000000"/>
          <w:kern w:val="2"/>
          <w:sz w:val="28"/>
          <w:szCs w:val="28"/>
        </w:rPr>
      </w:pP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注：如学生参加本细则中没有提到的竞赛须由学院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Pr="00DC26CF">
        <w:rPr>
          <w:rFonts w:ascii="仿宋" w:eastAsia="仿宋" w:hAnsi="仿宋" w:cs="Times New Roman" w:hint="eastAsia"/>
          <w:color w:val="000000"/>
          <w:kern w:val="2"/>
          <w:sz w:val="28"/>
          <w:szCs w:val="28"/>
        </w:rPr>
        <w:t>奖学金评审小组认定。</w:t>
      </w:r>
    </w:p>
    <w:p w:rsidR="000333D1" w:rsidRPr="008D5EAF" w:rsidRDefault="008D5EAF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4、</w:t>
      </w:r>
      <w:r w:rsidR="000333D1" w:rsidRPr="008D5EA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计算方法</w:t>
      </w:r>
    </w:p>
    <w:p w:rsidR="000333D1" w:rsidRPr="00DC26CF" w:rsidRDefault="000333D1" w:rsidP="00DC26CF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color w:val="auto"/>
          <w:sz w:val="28"/>
          <w:szCs w:val="28"/>
        </w:rPr>
      </w:pPr>
      <w:r w:rsidRPr="00DC26CF">
        <w:rPr>
          <w:rFonts w:ascii="仿宋" w:eastAsia="仿宋" w:hAnsi="仿宋" w:hint="eastAsia"/>
          <w:color w:val="auto"/>
          <w:sz w:val="28"/>
          <w:szCs w:val="28"/>
        </w:rPr>
        <w:t>课程成绩=∑（单科成绩×学分）/∑学分；</w:t>
      </w:r>
    </w:p>
    <w:p w:rsidR="000333D1" w:rsidRPr="00DC26CF" w:rsidRDefault="000333D1" w:rsidP="00DC26CF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color w:val="auto"/>
          <w:sz w:val="28"/>
          <w:szCs w:val="28"/>
        </w:rPr>
      </w:pPr>
      <w:r w:rsidRPr="00DC26CF">
        <w:rPr>
          <w:rFonts w:ascii="仿宋" w:eastAsia="仿宋" w:hAnsi="仿宋" w:hint="eastAsia"/>
          <w:color w:val="auto"/>
          <w:sz w:val="28"/>
          <w:szCs w:val="28"/>
        </w:rPr>
        <w:lastRenderedPageBreak/>
        <w:t>创新科研成果：由学院</w:t>
      </w:r>
      <w:r w:rsidR="00813783" w:rsidRPr="00DC26CF">
        <w:rPr>
          <w:rFonts w:ascii="仿宋" w:eastAsia="仿宋" w:hAnsi="仿宋" w:hint="eastAsia"/>
          <w:sz w:val="28"/>
          <w:szCs w:val="28"/>
        </w:rPr>
        <w:t>（研究院）</w:t>
      </w:r>
      <w:r w:rsidRPr="00DC26CF">
        <w:rPr>
          <w:rFonts w:ascii="仿宋" w:eastAsia="仿宋" w:hAnsi="仿宋" w:hint="eastAsia"/>
          <w:color w:val="auto"/>
          <w:sz w:val="28"/>
          <w:szCs w:val="28"/>
        </w:rPr>
        <w:t>组织专家对各年级各专业研究生提交创新成果进行评估打分。</w:t>
      </w:r>
    </w:p>
    <w:p w:rsidR="000333D1" w:rsidRPr="00DC26CF" w:rsidRDefault="000333D1" w:rsidP="00DC26CF">
      <w:pPr>
        <w:pStyle w:val="Default"/>
        <w:snapToGrid w:val="0"/>
        <w:spacing w:line="560" w:lineRule="exact"/>
        <w:ind w:firstLineChars="200" w:firstLine="560"/>
        <w:jc w:val="both"/>
        <w:rPr>
          <w:rFonts w:ascii="仿宋" w:eastAsia="仿宋" w:hAnsi="仿宋"/>
          <w:color w:val="auto"/>
          <w:sz w:val="28"/>
          <w:szCs w:val="28"/>
        </w:rPr>
      </w:pPr>
      <w:r w:rsidRPr="00DC26CF">
        <w:rPr>
          <w:rFonts w:ascii="仿宋" w:eastAsia="仿宋" w:hAnsi="仿宋" w:hint="eastAsia"/>
          <w:color w:val="auto"/>
          <w:sz w:val="28"/>
          <w:szCs w:val="28"/>
        </w:rPr>
        <w:t>具体计算方法如下：</w:t>
      </w:r>
    </w:p>
    <w:p w:rsidR="00D82D18" w:rsidRPr="00DC26C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一年级硕士研究生：国家奖学金评定总分为100分，由学院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Pr="00DC26CF">
        <w:rPr>
          <w:rFonts w:ascii="仿宋" w:eastAsia="仿宋" w:hAnsi="仿宋" w:hint="eastAsia"/>
          <w:sz w:val="28"/>
          <w:szCs w:val="28"/>
        </w:rPr>
        <w:t>评审面试专家根据面试综合表现决定，所提交的相关科研和获奖（荣誉）仅作为面试参考。</w:t>
      </w:r>
    </w:p>
    <w:p w:rsidR="000333D1" w:rsidRPr="00DC26CF" w:rsidRDefault="000333D1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二年级硕士研究生：综合</w:t>
      </w:r>
      <w:r w:rsidR="00D82D18" w:rsidRPr="00DC26CF">
        <w:rPr>
          <w:rFonts w:ascii="仿宋" w:eastAsia="仿宋" w:hAnsi="仿宋" w:hint="eastAsia"/>
          <w:sz w:val="28"/>
          <w:szCs w:val="28"/>
        </w:rPr>
        <w:t>得</w:t>
      </w:r>
      <w:r w:rsidRPr="00DC26CF">
        <w:rPr>
          <w:rFonts w:ascii="仿宋" w:eastAsia="仿宋" w:hAnsi="仿宋" w:hint="eastAsia"/>
          <w:sz w:val="28"/>
          <w:szCs w:val="28"/>
        </w:rPr>
        <w:t>分=第一学年课程加权成绩×70%＋第一学年科研得分×2</w:t>
      </w:r>
      <w:r w:rsidRPr="00DC26CF">
        <w:rPr>
          <w:rFonts w:ascii="仿宋" w:eastAsia="仿宋" w:hAnsi="仿宋"/>
          <w:sz w:val="28"/>
          <w:szCs w:val="28"/>
        </w:rPr>
        <w:t>0%</w:t>
      </w:r>
      <w:r w:rsidRPr="00DC26CF">
        <w:rPr>
          <w:rFonts w:ascii="仿宋" w:eastAsia="仿宋" w:hAnsi="仿宋" w:hint="eastAsia"/>
          <w:sz w:val="28"/>
          <w:szCs w:val="28"/>
        </w:rPr>
        <w:t>+第</w:t>
      </w:r>
      <w:r w:rsidR="001A64C2">
        <w:rPr>
          <w:rFonts w:ascii="仿宋" w:eastAsia="仿宋" w:hAnsi="仿宋" w:hint="eastAsia"/>
          <w:sz w:val="28"/>
          <w:szCs w:val="28"/>
        </w:rPr>
        <w:t>一</w:t>
      </w:r>
      <w:r w:rsidRPr="00DC26CF">
        <w:rPr>
          <w:rFonts w:ascii="仿宋" w:eastAsia="仿宋" w:hAnsi="仿宋" w:hint="eastAsia"/>
          <w:sz w:val="28"/>
          <w:szCs w:val="28"/>
        </w:rPr>
        <w:t>学年获奖（荣誉）得分×1</w:t>
      </w:r>
      <w:r w:rsidRPr="00DC26CF">
        <w:rPr>
          <w:rFonts w:ascii="仿宋" w:eastAsia="仿宋" w:hAnsi="仿宋"/>
          <w:sz w:val="28"/>
          <w:szCs w:val="28"/>
        </w:rPr>
        <w:t>0%</w:t>
      </w:r>
    </w:p>
    <w:p w:rsidR="000333D1" w:rsidRPr="00DC26CF" w:rsidRDefault="000333D1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三年级硕士研究生：综合</w:t>
      </w:r>
      <w:r w:rsidR="00D82D18" w:rsidRPr="00DC26CF">
        <w:rPr>
          <w:rFonts w:ascii="仿宋" w:eastAsia="仿宋" w:hAnsi="仿宋" w:hint="eastAsia"/>
          <w:sz w:val="28"/>
          <w:szCs w:val="28"/>
        </w:rPr>
        <w:t>得</w:t>
      </w:r>
      <w:r w:rsidRPr="00DC26CF">
        <w:rPr>
          <w:rFonts w:ascii="仿宋" w:eastAsia="仿宋" w:hAnsi="仿宋" w:hint="eastAsia"/>
          <w:sz w:val="28"/>
          <w:szCs w:val="28"/>
        </w:rPr>
        <w:t>分=硕士期间所选课程加权成绩×70%＋第</w:t>
      </w:r>
      <w:r w:rsidR="001A64C2">
        <w:rPr>
          <w:rFonts w:ascii="仿宋" w:eastAsia="仿宋" w:hAnsi="仿宋" w:hint="eastAsia"/>
          <w:sz w:val="28"/>
          <w:szCs w:val="28"/>
        </w:rPr>
        <w:t>二</w:t>
      </w:r>
      <w:r w:rsidRPr="00DC26CF">
        <w:rPr>
          <w:rFonts w:ascii="仿宋" w:eastAsia="仿宋" w:hAnsi="仿宋" w:hint="eastAsia"/>
          <w:sz w:val="28"/>
          <w:szCs w:val="28"/>
        </w:rPr>
        <w:t>学年科研得分×2</w:t>
      </w:r>
      <w:r w:rsidRPr="00DC26CF">
        <w:rPr>
          <w:rFonts w:ascii="仿宋" w:eastAsia="仿宋" w:hAnsi="仿宋"/>
          <w:sz w:val="28"/>
          <w:szCs w:val="28"/>
        </w:rPr>
        <w:t>0%</w:t>
      </w:r>
      <w:r w:rsidRPr="00DC26CF">
        <w:rPr>
          <w:rFonts w:ascii="仿宋" w:eastAsia="仿宋" w:hAnsi="仿宋" w:hint="eastAsia"/>
          <w:sz w:val="28"/>
          <w:szCs w:val="28"/>
        </w:rPr>
        <w:t>+第二学年获奖（荣誉）得分×1</w:t>
      </w:r>
      <w:r w:rsidRPr="00DC26CF">
        <w:rPr>
          <w:rFonts w:ascii="仿宋" w:eastAsia="仿宋" w:hAnsi="仿宋"/>
          <w:sz w:val="28"/>
          <w:szCs w:val="28"/>
        </w:rPr>
        <w:t>0%</w:t>
      </w:r>
    </w:p>
    <w:p w:rsidR="00D82D18" w:rsidRPr="00DC26C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一年级博士研究生</w:t>
      </w:r>
      <w:r w:rsidR="000E5BCB">
        <w:rPr>
          <w:rFonts w:ascii="仿宋" w:eastAsia="仿宋" w:hAnsi="仿宋" w:hint="eastAsia"/>
          <w:sz w:val="28"/>
          <w:szCs w:val="28"/>
        </w:rPr>
        <w:t>：</w:t>
      </w:r>
      <w:r w:rsidRPr="00DC26CF">
        <w:rPr>
          <w:rFonts w:ascii="仿宋" w:eastAsia="仿宋" w:hAnsi="仿宋" w:hint="eastAsia"/>
          <w:sz w:val="28"/>
          <w:szCs w:val="28"/>
        </w:rPr>
        <w:t>奖学金以评审专家面试成绩为准, 入学最终录取成绩和所提交科研、荣誉（获奖）仅作为面试参考。</w:t>
      </w:r>
    </w:p>
    <w:p w:rsidR="000333D1" w:rsidRPr="00DC26CF" w:rsidRDefault="000333D1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二年级博士</w:t>
      </w:r>
      <w:r w:rsidR="00D82D18" w:rsidRPr="00DC26CF">
        <w:rPr>
          <w:rFonts w:ascii="仿宋" w:eastAsia="仿宋" w:hAnsi="仿宋" w:hint="eastAsia"/>
          <w:sz w:val="28"/>
          <w:szCs w:val="28"/>
        </w:rPr>
        <w:t>研究生</w:t>
      </w:r>
      <w:r w:rsidRPr="00DC26CF">
        <w:rPr>
          <w:rFonts w:ascii="仿宋" w:eastAsia="仿宋" w:hAnsi="仿宋" w:hint="eastAsia"/>
          <w:sz w:val="28"/>
          <w:szCs w:val="28"/>
        </w:rPr>
        <w:t>：综合</w:t>
      </w:r>
      <w:r w:rsidR="00D82D18" w:rsidRPr="00DC26CF">
        <w:rPr>
          <w:rFonts w:ascii="仿宋" w:eastAsia="仿宋" w:hAnsi="仿宋" w:hint="eastAsia"/>
          <w:sz w:val="28"/>
          <w:szCs w:val="28"/>
        </w:rPr>
        <w:t>得</w:t>
      </w:r>
      <w:r w:rsidRPr="00DC26CF">
        <w:rPr>
          <w:rFonts w:ascii="仿宋" w:eastAsia="仿宋" w:hAnsi="仿宋" w:hint="eastAsia"/>
          <w:sz w:val="28"/>
          <w:szCs w:val="28"/>
        </w:rPr>
        <w:t>分=第一学年课程加权成绩×</w:t>
      </w:r>
      <w:r w:rsidRPr="00DC26CF">
        <w:rPr>
          <w:rFonts w:ascii="仿宋" w:eastAsia="仿宋" w:hAnsi="仿宋"/>
          <w:sz w:val="28"/>
          <w:szCs w:val="28"/>
        </w:rPr>
        <w:t>5</w:t>
      </w:r>
      <w:r w:rsidRPr="00DC26CF">
        <w:rPr>
          <w:rFonts w:ascii="仿宋" w:eastAsia="仿宋" w:hAnsi="仿宋" w:hint="eastAsia"/>
          <w:sz w:val="28"/>
          <w:szCs w:val="28"/>
        </w:rPr>
        <w:t>0%＋科研得分×</w:t>
      </w:r>
      <w:r w:rsidRPr="00DC26CF">
        <w:rPr>
          <w:rFonts w:ascii="仿宋" w:eastAsia="仿宋" w:hAnsi="仿宋"/>
          <w:sz w:val="28"/>
          <w:szCs w:val="28"/>
        </w:rPr>
        <w:t>50%</w:t>
      </w:r>
    </w:p>
    <w:p w:rsidR="000333D1" w:rsidRPr="00DC26CF" w:rsidRDefault="00D82D18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三年级、四年级博士研究生：综合得分</w:t>
      </w:r>
      <w:r w:rsidRPr="00DC26CF">
        <w:rPr>
          <w:rFonts w:ascii="仿宋" w:eastAsia="仿宋" w:hAnsi="仿宋"/>
          <w:sz w:val="28"/>
          <w:szCs w:val="28"/>
        </w:rPr>
        <w:t>=</w:t>
      </w:r>
      <w:r w:rsidRPr="00DC26CF">
        <w:rPr>
          <w:rFonts w:ascii="仿宋" w:eastAsia="仿宋" w:hAnsi="仿宋" w:hint="eastAsia"/>
          <w:sz w:val="28"/>
          <w:szCs w:val="28"/>
        </w:rPr>
        <w:t>科研得分（其中学习成绩及其他综合表现作为评选参考）</w:t>
      </w:r>
      <w:bookmarkStart w:id="0" w:name="_GoBack"/>
      <w:bookmarkEnd w:id="0"/>
    </w:p>
    <w:p w:rsidR="001D4A17" w:rsidRPr="00DC26CF" w:rsidRDefault="008D5EAF" w:rsidP="00DC26C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四</w:t>
      </w:r>
      <w:r w:rsidR="006C670F" w:rsidRPr="00DC26CF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、</w:t>
      </w:r>
      <w:r w:rsidR="001D4A17" w:rsidRPr="00DC26CF">
        <w:rPr>
          <w:rFonts w:ascii="仿宋" w:eastAsia="仿宋" w:hAnsi="仿宋" w:hint="eastAsia"/>
          <w:b/>
          <w:sz w:val="28"/>
          <w:szCs w:val="28"/>
        </w:rPr>
        <w:t>奖励标准与名额分配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 w:rsidRPr="00DC26CF">
        <w:rPr>
          <w:rFonts w:ascii="仿宋" w:eastAsia="仿宋" w:hAnsi="仿宋" w:hint="eastAsia"/>
          <w:color w:val="000000"/>
          <w:sz w:val="28"/>
          <w:szCs w:val="28"/>
        </w:rPr>
        <w:t>1</w:t>
      </w:r>
      <w:r w:rsidR="008D5EAF">
        <w:rPr>
          <w:rFonts w:ascii="仿宋" w:eastAsia="仿宋" w:hAnsi="仿宋" w:hint="eastAsia"/>
          <w:color w:val="000000"/>
          <w:sz w:val="28"/>
          <w:szCs w:val="28"/>
        </w:rPr>
        <w:t>.</w:t>
      </w:r>
      <w:r w:rsidRPr="00DC26CF">
        <w:rPr>
          <w:rFonts w:ascii="仿宋" w:eastAsia="仿宋" w:hAnsi="仿宋" w:hint="eastAsia"/>
          <w:color w:val="000000"/>
          <w:sz w:val="28"/>
          <w:szCs w:val="28"/>
        </w:rPr>
        <w:t>博士研究生国家奖学金奖励标准为每生每年3万元；硕士研究生国家奖学金奖励标准为每生每年2万元。</w:t>
      </w:r>
    </w:p>
    <w:p w:rsidR="0084222B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2.</w:t>
      </w:r>
      <w:r w:rsidR="0084222B" w:rsidRPr="00DC26CF">
        <w:rPr>
          <w:rFonts w:ascii="仿宋" w:eastAsia="仿宋" w:hAnsi="仿宋" w:hint="eastAsia"/>
          <w:sz w:val="28"/>
          <w:szCs w:val="28"/>
        </w:rPr>
        <w:t>根据教育部下拨</w:t>
      </w:r>
      <w:r w:rsidR="00500A04" w:rsidRPr="00DC26CF">
        <w:rPr>
          <w:rFonts w:ascii="仿宋" w:eastAsia="仿宋" w:hAnsi="仿宋" w:hint="eastAsia"/>
          <w:sz w:val="28"/>
          <w:szCs w:val="28"/>
        </w:rPr>
        <w:t>名额，</w:t>
      </w:r>
      <w:r w:rsidR="0084222B" w:rsidRPr="00DC26CF">
        <w:rPr>
          <w:rFonts w:ascii="仿宋" w:eastAsia="仿宋" w:hAnsi="仿宋" w:hint="eastAsia"/>
          <w:sz w:val="28"/>
          <w:szCs w:val="28"/>
        </w:rPr>
        <w:t>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500A04" w:rsidRPr="00DC26CF">
        <w:rPr>
          <w:rFonts w:ascii="仿宋" w:eastAsia="仿宋" w:hAnsi="仿宋" w:hint="eastAsia"/>
          <w:sz w:val="28"/>
          <w:szCs w:val="28"/>
        </w:rPr>
        <w:t>硕士研究</w:t>
      </w:r>
      <w:r w:rsidR="0084222B" w:rsidRPr="00DC26CF">
        <w:rPr>
          <w:rFonts w:ascii="仿宋" w:eastAsia="仿宋" w:hAnsi="仿宋" w:hint="eastAsia"/>
          <w:sz w:val="28"/>
          <w:szCs w:val="28"/>
        </w:rPr>
        <w:t>生根据科、专硕年级</w:t>
      </w:r>
      <w:r w:rsidR="008D5EAF">
        <w:rPr>
          <w:rFonts w:ascii="仿宋" w:eastAsia="仿宋" w:hAnsi="仿宋" w:hint="eastAsia"/>
          <w:sz w:val="28"/>
          <w:szCs w:val="28"/>
        </w:rPr>
        <w:t>人</w:t>
      </w:r>
      <w:r w:rsidR="0084222B" w:rsidRPr="00DC26CF">
        <w:rPr>
          <w:rFonts w:ascii="仿宋" w:eastAsia="仿宋" w:hAnsi="仿宋" w:hint="eastAsia"/>
          <w:sz w:val="28"/>
          <w:szCs w:val="28"/>
        </w:rPr>
        <w:t>数比例分配名额，博士研究生根据各年级人数比例分配。</w:t>
      </w:r>
    </w:p>
    <w:p w:rsidR="001D4A17" w:rsidRPr="00DC26CF" w:rsidRDefault="008D5EAF" w:rsidP="00DC26C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6C670F" w:rsidRPr="00DC26CF">
        <w:rPr>
          <w:rFonts w:ascii="仿宋" w:eastAsia="仿宋" w:hAnsi="仿宋" w:hint="eastAsia"/>
          <w:b/>
          <w:sz w:val="28"/>
          <w:szCs w:val="28"/>
        </w:rPr>
        <w:t>、</w:t>
      </w:r>
      <w:r w:rsidR="001D4A17" w:rsidRPr="00DC26CF">
        <w:rPr>
          <w:rFonts w:ascii="仿宋" w:eastAsia="仿宋" w:hAnsi="仿宋" w:hint="eastAsia"/>
          <w:b/>
          <w:sz w:val="28"/>
          <w:szCs w:val="28"/>
        </w:rPr>
        <w:t>评选程序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国家奖学金的评定工作坚持公开、公平、公正、择优的原则。国家奖学金按学年申请和评审。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lastRenderedPageBreak/>
        <w:t>1.</w:t>
      </w:r>
      <w:r w:rsidR="00213836" w:rsidRPr="00DC26CF">
        <w:rPr>
          <w:rFonts w:ascii="仿宋" w:eastAsia="仿宋" w:hAnsi="仿宋" w:hint="eastAsia"/>
          <w:sz w:val="28"/>
          <w:szCs w:val="28"/>
        </w:rPr>
        <w:t>在学院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3F72AA" w:rsidRPr="00DC26CF">
        <w:rPr>
          <w:rFonts w:ascii="仿宋" w:eastAsia="仿宋" w:hAnsi="仿宋" w:hint="eastAsia"/>
          <w:sz w:val="28"/>
          <w:szCs w:val="28"/>
        </w:rPr>
        <w:t>成立评审小组，由</w:t>
      </w:r>
      <w:r w:rsidR="00213836" w:rsidRPr="00DC26CF">
        <w:rPr>
          <w:rFonts w:ascii="仿宋" w:eastAsia="仿宋" w:hAnsi="仿宋" w:hint="eastAsia"/>
          <w:sz w:val="28"/>
          <w:szCs w:val="28"/>
        </w:rPr>
        <w:t>分管副院长、副书记</w:t>
      </w:r>
      <w:r w:rsidR="003F72AA" w:rsidRPr="00DC26CF">
        <w:rPr>
          <w:rFonts w:ascii="仿宋" w:eastAsia="仿宋" w:hAnsi="仿宋" w:hint="eastAsia"/>
          <w:sz w:val="28"/>
          <w:szCs w:val="28"/>
        </w:rPr>
        <w:t>、专项工作负责老师及辅导员组成。</w:t>
      </w:r>
      <w:r w:rsidR="00213836" w:rsidRPr="00DC26CF">
        <w:rPr>
          <w:rFonts w:ascii="仿宋" w:eastAsia="仿宋" w:hAnsi="仿宋" w:hint="eastAsia"/>
          <w:sz w:val="28"/>
          <w:szCs w:val="28"/>
        </w:rPr>
        <w:t>评审工作</w:t>
      </w:r>
      <w:r w:rsidRPr="00DC26CF">
        <w:rPr>
          <w:rFonts w:ascii="仿宋" w:eastAsia="仿宋" w:hAnsi="仿宋" w:hint="eastAsia"/>
          <w:sz w:val="28"/>
          <w:szCs w:val="28"/>
        </w:rPr>
        <w:t>统一安排，各年级、专业辅导员具体负责。</w:t>
      </w:r>
    </w:p>
    <w:p w:rsidR="001D4A17" w:rsidRPr="00DC26CF" w:rsidRDefault="001D4A17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2.各年级辅导员负责向学生进行宣传并组织学生申请。</w:t>
      </w:r>
    </w:p>
    <w:p w:rsidR="00DD27B6" w:rsidRPr="00DC26CF" w:rsidRDefault="00451F1C" w:rsidP="00DC26CF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DC26CF">
        <w:rPr>
          <w:rFonts w:ascii="仿宋" w:eastAsia="仿宋" w:hAnsi="仿宋" w:cs="仿宋_GB2312" w:hint="eastAsia"/>
          <w:kern w:val="0"/>
          <w:sz w:val="28"/>
          <w:szCs w:val="28"/>
        </w:rPr>
        <w:t>3.</w:t>
      </w:r>
      <w:r w:rsidR="00EA2BAB" w:rsidRPr="00DC26CF">
        <w:rPr>
          <w:rFonts w:ascii="仿宋" w:eastAsia="仿宋" w:hAnsi="仿宋" w:cs="仿宋_GB2312" w:hint="eastAsia"/>
          <w:kern w:val="0"/>
          <w:sz w:val="28"/>
          <w:szCs w:val="28"/>
        </w:rPr>
        <w:t>一年级</w:t>
      </w:r>
      <w:r w:rsidR="00DD27B6" w:rsidRPr="00DC26CF">
        <w:rPr>
          <w:rFonts w:ascii="仿宋" w:eastAsia="仿宋" w:hAnsi="仿宋" w:cs="仿宋_GB2312" w:hint="eastAsia"/>
          <w:kern w:val="0"/>
          <w:sz w:val="28"/>
          <w:szCs w:val="28"/>
        </w:rPr>
        <w:t>研究生（硕士、博士）</w:t>
      </w:r>
      <w:r w:rsidR="001C21D4" w:rsidRPr="00DC26CF">
        <w:rPr>
          <w:rFonts w:ascii="仿宋" w:eastAsia="仿宋" w:hAnsi="仿宋" w:cs="仿宋_GB2312" w:hint="eastAsia"/>
          <w:kern w:val="0"/>
          <w:sz w:val="28"/>
          <w:szCs w:val="28"/>
        </w:rPr>
        <w:t>提交申请材料后，</w:t>
      </w:r>
      <w:r w:rsidR="00F84363" w:rsidRPr="00DC26CF">
        <w:rPr>
          <w:rFonts w:ascii="仿宋" w:eastAsia="仿宋" w:hAnsi="仿宋" w:hint="eastAsia"/>
          <w:sz w:val="28"/>
          <w:szCs w:val="28"/>
        </w:rPr>
        <w:t>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F84363" w:rsidRPr="00DC26CF">
        <w:rPr>
          <w:rFonts w:ascii="仿宋" w:eastAsia="仿宋" w:hAnsi="仿宋" w:hint="eastAsia"/>
          <w:sz w:val="28"/>
          <w:szCs w:val="28"/>
        </w:rPr>
        <w:t>以</w:t>
      </w:r>
      <w:r w:rsidR="008A57E2" w:rsidRPr="00DC26CF">
        <w:rPr>
          <w:rFonts w:ascii="仿宋" w:eastAsia="仿宋" w:hAnsi="仿宋" w:hint="eastAsia"/>
          <w:sz w:val="28"/>
          <w:szCs w:val="28"/>
        </w:rPr>
        <w:t>录取最终成绩和面试成绩所计算出的综合成绩确定</w:t>
      </w:r>
      <w:r w:rsidR="00F84363" w:rsidRPr="00DC26CF">
        <w:rPr>
          <w:rFonts w:ascii="仿宋" w:eastAsia="仿宋" w:hAnsi="仿宋" w:hint="eastAsia"/>
          <w:sz w:val="28"/>
          <w:szCs w:val="28"/>
        </w:rPr>
        <w:t>拟推荐人选</w:t>
      </w:r>
      <w:r w:rsidR="00763766" w:rsidRPr="00DC26CF">
        <w:rPr>
          <w:rFonts w:ascii="楷体_GB2312" w:eastAsia="楷体_GB2312" w:hint="eastAsia"/>
          <w:color w:val="000000"/>
          <w:sz w:val="28"/>
          <w:szCs w:val="28"/>
        </w:rPr>
        <w:t>，</w:t>
      </w:r>
      <w:r w:rsidR="00176DFD" w:rsidRPr="00DC26CF">
        <w:rPr>
          <w:rFonts w:ascii="仿宋" w:eastAsia="仿宋" w:hAnsi="仿宋" w:cs="仿宋_GB2312" w:hint="eastAsia"/>
          <w:kern w:val="0"/>
          <w:sz w:val="28"/>
          <w:szCs w:val="28"/>
        </w:rPr>
        <w:t>二</w:t>
      </w:r>
      <w:r w:rsidR="000E5BCB">
        <w:rPr>
          <w:rFonts w:ascii="仿宋" w:eastAsia="仿宋" w:hAnsi="仿宋" w:cs="仿宋_GB2312" w:hint="eastAsia"/>
          <w:kern w:val="0"/>
          <w:sz w:val="28"/>
          <w:szCs w:val="28"/>
        </w:rPr>
        <w:t>年级及以上</w:t>
      </w:r>
      <w:r w:rsidR="00527326">
        <w:rPr>
          <w:rFonts w:ascii="仿宋" w:eastAsia="仿宋" w:hAnsi="仿宋" w:cs="仿宋_GB2312" w:hint="eastAsia"/>
          <w:kern w:val="0"/>
          <w:sz w:val="28"/>
          <w:szCs w:val="28"/>
        </w:rPr>
        <w:t>研究生</w:t>
      </w:r>
      <w:r w:rsidR="00BE52CF" w:rsidRPr="00DC26CF">
        <w:rPr>
          <w:rFonts w:ascii="仿宋" w:eastAsia="仿宋" w:hAnsi="仿宋" w:cs="仿宋_GB2312" w:hint="eastAsia"/>
          <w:kern w:val="0"/>
          <w:sz w:val="28"/>
          <w:szCs w:val="28"/>
        </w:rPr>
        <w:t>（硕士、博士）</w:t>
      </w:r>
      <w:r w:rsidR="001C21D4" w:rsidRPr="00DC26CF">
        <w:rPr>
          <w:rFonts w:ascii="仿宋" w:eastAsia="仿宋" w:hAnsi="仿宋" w:cs="仿宋_GB2312" w:hint="eastAsia"/>
          <w:kern w:val="0"/>
          <w:sz w:val="28"/>
          <w:szCs w:val="28"/>
        </w:rPr>
        <w:t>根据</w:t>
      </w:r>
      <w:r w:rsidR="00F84363" w:rsidRPr="00DC26CF">
        <w:rPr>
          <w:rFonts w:ascii="仿宋" w:eastAsia="仿宋" w:hAnsi="仿宋" w:cs="仿宋_GB2312" w:hint="eastAsia"/>
          <w:kern w:val="0"/>
          <w:sz w:val="28"/>
          <w:szCs w:val="28"/>
        </w:rPr>
        <w:t>本</w:t>
      </w:r>
      <w:r w:rsidR="001C21D4" w:rsidRPr="00DC26CF">
        <w:rPr>
          <w:rFonts w:ascii="仿宋" w:eastAsia="仿宋" w:hAnsi="仿宋" w:cs="仿宋_GB2312" w:hint="eastAsia"/>
          <w:kern w:val="0"/>
          <w:sz w:val="28"/>
          <w:szCs w:val="28"/>
        </w:rPr>
        <w:t>细则</w:t>
      </w:r>
      <w:r w:rsidR="008A57E2" w:rsidRPr="00DC26CF">
        <w:rPr>
          <w:rFonts w:ascii="仿宋" w:eastAsia="仿宋" w:hAnsi="仿宋" w:cs="仿宋_GB2312" w:hint="eastAsia"/>
          <w:kern w:val="0"/>
          <w:sz w:val="28"/>
          <w:szCs w:val="28"/>
        </w:rPr>
        <w:t>计算出的综合成绩</w:t>
      </w:r>
      <w:r w:rsidR="00F84363" w:rsidRPr="00DC26CF">
        <w:rPr>
          <w:rFonts w:ascii="仿宋" w:eastAsia="仿宋" w:hAnsi="仿宋" w:cs="仿宋_GB2312" w:hint="eastAsia"/>
          <w:kern w:val="0"/>
          <w:sz w:val="28"/>
          <w:szCs w:val="28"/>
        </w:rPr>
        <w:t>确定拟推荐人选</w:t>
      </w:r>
      <w:r w:rsidR="001C21D4" w:rsidRPr="00DC26CF">
        <w:rPr>
          <w:rFonts w:ascii="仿宋" w:eastAsia="仿宋" w:hAnsi="仿宋" w:cs="仿宋_GB2312" w:hint="eastAsia"/>
          <w:kern w:val="0"/>
          <w:sz w:val="28"/>
          <w:szCs w:val="28"/>
        </w:rPr>
        <w:t>。</w:t>
      </w:r>
    </w:p>
    <w:p w:rsidR="001D4A17" w:rsidRPr="00DC26CF" w:rsidRDefault="00824769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4</w:t>
      </w:r>
      <w:r w:rsidR="001D4A17" w:rsidRPr="00DC26CF">
        <w:rPr>
          <w:rFonts w:ascii="仿宋" w:eastAsia="仿宋" w:hAnsi="仿宋" w:hint="eastAsia"/>
          <w:sz w:val="28"/>
          <w:szCs w:val="28"/>
        </w:rPr>
        <w:t>.</w:t>
      </w:r>
      <w:r w:rsidR="00692D43" w:rsidRPr="00DC26CF">
        <w:rPr>
          <w:rFonts w:ascii="仿宋" w:eastAsia="仿宋" w:hAnsi="仿宋" w:hint="eastAsia"/>
          <w:sz w:val="28"/>
          <w:szCs w:val="28"/>
        </w:rPr>
        <w:t>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F84363" w:rsidRPr="00DC26CF">
        <w:rPr>
          <w:rFonts w:ascii="仿宋" w:eastAsia="仿宋" w:hAnsi="仿宋" w:hint="eastAsia"/>
          <w:sz w:val="28"/>
          <w:szCs w:val="28"/>
        </w:rPr>
        <w:t>评定小组审核后，</w:t>
      </w:r>
      <w:r w:rsidR="001D4A17" w:rsidRPr="00DC26CF">
        <w:rPr>
          <w:rFonts w:ascii="仿宋" w:eastAsia="仿宋" w:hAnsi="仿宋" w:hint="eastAsia"/>
          <w:sz w:val="28"/>
          <w:szCs w:val="28"/>
        </w:rPr>
        <w:t>将</w:t>
      </w:r>
      <w:r w:rsidR="00213C61" w:rsidRPr="00DC26CF">
        <w:rPr>
          <w:rFonts w:ascii="仿宋" w:eastAsia="仿宋" w:hAnsi="仿宋" w:hint="eastAsia"/>
          <w:sz w:val="28"/>
          <w:szCs w:val="28"/>
        </w:rPr>
        <w:t>拟推荐</w:t>
      </w:r>
      <w:r w:rsidR="001D4A17" w:rsidRPr="00DC26CF">
        <w:rPr>
          <w:rFonts w:ascii="仿宋" w:eastAsia="仿宋" w:hAnsi="仿宋" w:hint="eastAsia"/>
          <w:sz w:val="28"/>
          <w:szCs w:val="28"/>
        </w:rPr>
        <w:t>名单在学院</w:t>
      </w:r>
      <w:r w:rsidR="00813783" w:rsidRPr="00DC26CF">
        <w:rPr>
          <w:rFonts w:ascii="仿宋" w:eastAsia="仿宋" w:hAnsi="仿宋" w:hint="eastAsia"/>
          <w:color w:val="000000"/>
          <w:sz w:val="28"/>
          <w:szCs w:val="28"/>
        </w:rPr>
        <w:t>（研究院）</w:t>
      </w:r>
      <w:r w:rsidR="001D4A17" w:rsidRPr="00DC26CF">
        <w:rPr>
          <w:rFonts w:ascii="仿宋" w:eastAsia="仿宋" w:hAnsi="仿宋" w:hint="eastAsia"/>
          <w:sz w:val="28"/>
          <w:szCs w:val="28"/>
        </w:rPr>
        <w:t>主页公示5</w:t>
      </w:r>
      <w:r w:rsidR="00551476" w:rsidRPr="00DC26CF">
        <w:rPr>
          <w:rFonts w:ascii="仿宋" w:eastAsia="仿宋" w:hAnsi="仿宋" w:hint="eastAsia"/>
          <w:sz w:val="28"/>
          <w:szCs w:val="28"/>
        </w:rPr>
        <w:t>个工作日</w:t>
      </w:r>
      <w:r w:rsidR="001D4A17" w:rsidRPr="00DC26CF">
        <w:rPr>
          <w:rFonts w:ascii="仿宋" w:eastAsia="仿宋" w:hAnsi="仿宋" w:hint="eastAsia"/>
          <w:sz w:val="28"/>
          <w:szCs w:val="28"/>
        </w:rPr>
        <w:t>，公示无异议后，将</w:t>
      </w:r>
      <w:r w:rsidR="00213C61" w:rsidRPr="00DC26CF">
        <w:rPr>
          <w:rFonts w:ascii="仿宋" w:eastAsia="仿宋" w:hAnsi="仿宋" w:hint="eastAsia"/>
          <w:sz w:val="28"/>
          <w:szCs w:val="28"/>
        </w:rPr>
        <w:t>拟推荐名单及</w:t>
      </w:r>
      <w:r w:rsidR="001D4A17" w:rsidRPr="00DC26CF">
        <w:rPr>
          <w:rFonts w:ascii="仿宋" w:eastAsia="仿宋" w:hAnsi="仿宋" w:hint="eastAsia"/>
          <w:sz w:val="28"/>
          <w:szCs w:val="28"/>
        </w:rPr>
        <w:t>有关材料报</w:t>
      </w:r>
      <w:r w:rsidR="001D622F" w:rsidRPr="00DC26CF">
        <w:rPr>
          <w:rFonts w:ascii="仿宋" w:eastAsia="仿宋" w:hAnsi="仿宋" w:hint="eastAsia"/>
          <w:sz w:val="28"/>
          <w:szCs w:val="28"/>
        </w:rPr>
        <w:t>学校</w:t>
      </w:r>
      <w:r w:rsidR="00153098" w:rsidRPr="00DC26CF">
        <w:rPr>
          <w:rFonts w:ascii="仿宋" w:eastAsia="仿宋" w:hAnsi="仿宋" w:hint="eastAsia"/>
          <w:sz w:val="28"/>
          <w:szCs w:val="28"/>
        </w:rPr>
        <w:t>资助中心</w:t>
      </w:r>
      <w:r w:rsidR="001D4A17" w:rsidRPr="00DC26CF">
        <w:rPr>
          <w:rFonts w:ascii="仿宋" w:eastAsia="仿宋" w:hAnsi="仿宋" w:hint="eastAsia"/>
          <w:sz w:val="28"/>
          <w:szCs w:val="28"/>
        </w:rPr>
        <w:t>。</w:t>
      </w:r>
    </w:p>
    <w:p w:rsidR="007B0E3B" w:rsidRPr="00DC26CF" w:rsidRDefault="008D5EAF" w:rsidP="00DC26C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6C670F" w:rsidRPr="00DC26CF">
        <w:rPr>
          <w:rFonts w:ascii="仿宋" w:eastAsia="仿宋" w:hAnsi="仿宋" w:hint="eastAsia"/>
          <w:b/>
          <w:sz w:val="28"/>
          <w:szCs w:val="28"/>
        </w:rPr>
        <w:t>、参评资格取消及</w:t>
      </w:r>
      <w:r w:rsidR="007B0E3B" w:rsidRPr="00DC26CF">
        <w:rPr>
          <w:rFonts w:ascii="仿宋" w:eastAsia="仿宋" w:hAnsi="仿宋" w:hint="eastAsia"/>
          <w:b/>
          <w:sz w:val="28"/>
          <w:szCs w:val="28"/>
        </w:rPr>
        <w:t>其他</w:t>
      </w:r>
    </w:p>
    <w:p w:rsidR="00641C0D" w:rsidRPr="00DC26CF" w:rsidRDefault="00641C0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有以下情形之一者，取消研究生国家奖学金参评资格：</w:t>
      </w:r>
    </w:p>
    <w:p w:rsidR="00641C0D" w:rsidRPr="00DC26CF" w:rsidRDefault="00641C0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（一）参评学年有不及格科目的，补考、旷考、缓考（因学校教学安排除外）、重修记录；</w:t>
      </w:r>
    </w:p>
    <w:p w:rsidR="00641C0D" w:rsidRPr="00DC26CF" w:rsidRDefault="00641C0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（二）参评学年违反国家法律、校纪校规受到纪律处分者；</w:t>
      </w:r>
    </w:p>
    <w:p w:rsidR="00641C0D" w:rsidRPr="00DC26CF" w:rsidRDefault="00641C0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（三）参评学年学籍状态处于休学、保留学籍者；</w:t>
      </w:r>
    </w:p>
    <w:p w:rsidR="00641C0D" w:rsidRPr="00DC26CF" w:rsidRDefault="00641C0D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>（四）参评学年有抄袭剽窃、弄虚作假等学术不端行为经查证属实的。</w:t>
      </w:r>
    </w:p>
    <w:p w:rsidR="007B0E3B" w:rsidRPr="008D5EAF" w:rsidRDefault="008D5EAF" w:rsidP="008D5EAF">
      <w:pPr>
        <w:adjustRightInd w:val="0"/>
        <w:snapToGrid w:val="0"/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</w:t>
      </w:r>
      <w:r w:rsidR="001C2F86" w:rsidRPr="008D5EAF">
        <w:rPr>
          <w:rFonts w:ascii="仿宋" w:eastAsia="仿宋" w:hAnsi="仿宋" w:hint="eastAsia"/>
          <w:b/>
          <w:sz w:val="28"/>
          <w:szCs w:val="28"/>
        </w:rPr>
        <w:t>、</w:t>
      </w:r>
      <w:r w:rsidR="009D34FC" w:rsidRPr="008D5EAF">
        <w:rPr>
          <w:rFonts w:ascii="仿宋" w:eastAsia="仿宋" w:hAnsi="仿宋" w:hint="eastAsia"/>
          <w:b/>
          <w:sz w:val="28"/>
          <w:szCs w:val="28"/>
        </w:rPr>
        <w:t>金融学院</w:t>
      </w:r>
      <w:r w:rsidR="000B7F16" w:rsidRPr="008D5EAF">
        <w:rPr>
          <w:rFonts w:ascii="仿宋" w:eastAsia="仿宋" w:hAnsi="仿宋" w:hint="eastAsia"/>
          <w:b/>
          <w:sz w:val="28"/>
          <w:szCs w:val="28"/>
        </w:rPr>
        <w:t>、</w:t>
      </w:r>
      <w:r w:rsidR="00C2258F" w:rsidRPr="008D5EAF">
        <w:rPr>
          <w:rFonts w:ascii="仿宋" w:eastAsia="仿宋" w:hAnsi="仿宋" w:hint="eastAsia"/>
          <w:b/>
          <w:sz w:val="28"/>
          <w:szCs w:val="28"/>
        </w:rPr>
        <w:t>中国金融研究院</w:t>
      </w:r>
      <w:r w:rsidR="00B45E6F" w:rsidRPr="008D5EAF">
        <w:rPr>
          <w:rFonts w:ascii="仿宋" w:eastAsia="仿宋" w:hAnsi="仿宋" w:hint="eastAsia"/>
          <w:b/>
          <w:sz w:val="28"/>
          <w:szCs w:val="28"/>
        </w:rPr>
        <w:t>研究生国家奖学金评选最终解释权归</w:t>
      </w:r>
      <w:r w:rsidR="007B0E3B" w:rsidRPr="008D5EAF">
        <w:rPr>
          <w:rFonts w:ascii="仿宋" w:eastAsia="仿宋" w:hAnsi="仿宋" w:hint="eastAsia"/>
          <w:b/>
          <w:sz w:val="28"/>
          <w:szCs w:val="28"/>
        </w:rPr>
        <w:t>学院</w:t>
      </w:r>
      <w:r w:rsidR="00813783" w:rsidRPr="008D5EAF">
        <w:rPr>
          <w:rFonts w:ascii="仿宋" w:eastAsia="仿宋" w:hAnsi="仿宋" w:hint="eastAsia"/>
          <w:b/>
          <w:sz w:val="28"/>
          <w:szCs w:val="28"/>
        </w:rPr>
        <w:t>（研究院）</w:t>
      </w:r>
      <w:r w:rsidR="00B45E6F" w:rsidRPr="008D5EAF">
        <w:rPr>
          <w:rFonts w:ascii="仿宋" w:eastAsia="仿宋" w:hAnsi="仿宋" w:hint="eastAsia"/>
          <w:b/>
          <w:sz w:val="28"/>
          <w:szCs w:val="28"/>
        </w:rPr>
        <w:t>评审</w:t>
      </w:r>
      <w:r w:rsidR="009D34FC" w:rsidRPr="008D5EAF">
        <w:rPr>
          <w:rFonts w:ascii="仿宋" w:eastAsia="仿宋" w:hAnsi="仿宋" w:hint="eastAsia"/>
          <w:b/>
          <w:sz w:val="28"/>
          <w:szCs w:val="28"/>
        </w:rPr>
        <w:t>小组</w:t>
      </w:r>
      <w:r w:rsidR="009C5C41" w:rsidRPr="008D5EAF">
        <w:rPr>
          <w:rFonts w:ascii="仿宋" w:eastAsia="仿宋" w:hAnsi="仿宋" w:hint="eastAsia"/>
          <w:b/>
          <w:sz w:val="28"/>
          <w:szCs w:val="28"/>
        </w:rPr>
        <w:t>，若本细</w:t>
      </w:r>
      <w:r w:rsidR="003A3DFB" w:rsidRPr="008D5EAF">
        <w:rPr>
          <w:rFonts w:ascii="仿宋" w:eastAsia="仿宋" w:hAnsi="仿宋" w:hint="eastAsia"/>
          <w:b/>
          <w:sz w:val="28"/>
          <w:szCs w:val="28"/>
        </w:rPr>
        <w:t>则</w:t>
      </w:r>
      <w:r w:rsidR="009C5C41" w:rsidRPr="008D5EAF">
        <w:rPr>
          <w:rFonts w:ascii="仿宋" w:eastAsia="仿宋" w:hAnsi="仿宋" w:hint="eastAsia"/>
          <w:b/>
          <w:sz w:val="28"/>
          <w:szCs w:val="28"/>
        </w:rPr>
        <w:t>与学校所颁布通知</w:t>
      </w:r>
      <w:r w:rsidR="00B15212" w:rsidRPr="008D5EAF">
        <w:rPr>
          <w:rFonts w:ascii="仿宋" w:eastAsia="仿宋" w:hAnsi="仿宋" w:hint="eastAsia"/>
          <w:b/>
          <w:sz w:val="28"/>
          <w:szCs w:val="28"/>
        </w:rPr>
        <w:t>相悖</w:t>
      </w:r>
      <w:r w:rsidR="009C5C41" w:rsidRPr="008D5EAF">
        <w:rPr>
          <w:rFonts w:ascii="仿宋" w:eastAsia="仿宋" w:hAnsi="仿宋" w:hint="eastAsia"/>
          <w:b/>
          <w:sz w:val="28"/>
          <w:szCs w:val="28"/>
        </w:rPr>
        <w:t>，以学校通知为准</w:t>
      </w:r>
      <w:r w:rsidR="007B0E3B" w:rsidRPr="008D5EAF">
        <w:rPr>
          <w:rFonts w:ascii="仿宋" w:eastAsia="仿宋" w:hAnsi="仿宋" w:hint="eastAsia"/>
          <w:b/>
          <w:sz w:val="28"/>
          <w:szCs w:val="28"/>
        </w:rPr>
        <w:t>。</w:t>
      </w:r>
    </w:p>
    <w:p w:rsidR="001D4A17" w:rsidRPr="00DC26CF" w:rsidRDefault="001D4A17" w:rsidP="000E5BCB">
      <w:pPr>
        <w:adjustRightInd w:val="0"/>
        <w:snapToGrid w:val="0"/>
        <w:spacing w:line="560" w:lineRule="exact"/>
        <w:ind w:leftChars="267" w:left="561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 w:hint="eastAsia"/>
          <w:sz w:val="28"/>
          <w:szCs w:val="28"/>
        </w:rPr>
        <w:t xml:space="preserve">                         金融学院</w:t>
      </w:r>
      <w:r w:rsidR="008D5EAF">
        <w:rPr>
          <w:rFonts w:ascii="仿宋" w:eastAsia="仿宋" w:hAnsi="仿宋" w:hint="eastAsia"/>
          <w:sz w:val="28"/>
          <w:szCs w:val="28"/>
        </w:rPr>
        <w:t>、</w:t>
      </w:r>
      <w:r w:rsidR="00B93947" w:rsidRPr="00DC26CF">
        <w:rPr>
          <w:rFonts w:ascii="仿宋" w:eastAsia="仿宋" w:hAnsi="仿宋" w:hint="eastAsia"/>
          <w:sz w:val="28"/>
          <w:szCs w:val="28"/>
        </w:rPr>
        <w:t>中国金融研究院</w:t>
      </w:r>
    </w:p>
    <w:p w:rsidR="00641C0D" w:rsidRPr="00DC26CF" w:rsidRDefault="00641C0D" w:rsidP="000E5BCB">
      <w:pPr>
        <w:adjustRightInd w:val="0"/>
        <w:snapToGrid w:val="0"/>
        <w:spacing w:line="560" w:lineRule="exact"/>
        <w:ind w:leftChars="267" w:left="561" w:firstLineChars="200" w:firstLine="560"/>
        <w:jc w:val="right"/>
        <w:rPr>
          <w:rFonts w:ascii="仿宋" w:eastAsia="仿宋" w:hAnsi="仿宋"/>
          <w:sz w:val="28"/>
          <w:szCs w:val="28"/>
        </w:rPr>
      </w:pPr>
      <w:r w:rsidRPr="00DC26CF">
        <w:rPr>
          <w:rFonts w:ascii="仿宋" w:eastAsia="仿宋" w:hAnsi="仿宋"/>
          <w:sz w:val="28"/>
          <w:szCs w:val="28"/>
        </w:rPr>
        <w:t xml:space="preserve">                                  20</w:t>
      </w:r>
      <w:r w:rsidR="00B93947" w:rsidRPr="00DC26CF">
        <w:rPr>
          <w:rFonts w:ascii="仿宋" w:eastAsia="仿宋" w:hAnsi="仿宋"/>
          <w:sz w:val="28"/>
          <w:szCs w:val="28"/>
        </w:rPr>
        <w:t>23</w:t>
      </w:r>
      <w:r w:rsidRPr="00DC26CF">
        <w:rPr>
          <w:rFonts w:ascii="仿宋" w:eastAsia="仿宋" w:hAnsi="仿宋" w:hint="eastAsia"/>
          <w:sz w:val="28"/>
          <w:szCs w:val="28"/>
        </w:rPr>
        <w:t>年</w:t>
      </w:r>
      <w:r w:rsidR="00B93947" w:rsidRPr="00DC26CF">
        <w:rPr>
          <w:rFonts w:ascii="仿宋" w:eastAsia="仿宋" w:hAnsi="仿宋"/>
          <w:sz w:val="28"/>
          <w:szCs w:val="28"/>
        </w:rPr>
        <w:t>3</w:t>
      </w:r>
      <w:r w:rsidRPr="00DC26CF">
        <w:rPr>
          <w:rFonts w:ascii="仿宋" w:eastAsia="仿宋" w:hAnsi="仿宋" w:hint="eastAsia"/>
          <w:sz w:val="28"/>
          <w:szCs w:val="28"/>
        </w:rPr>
        <w:t>月</w:t>
      </w:r>
    </w:p>
    <w:p w:rsidR="001C677F" w:rsidRPr="00DC26CF" w:rsidRDefault="001C677F" w:rsidP="00DC26CF">
      <w:pPr>
        <w:adjustRightInd w:val="0"/>
        <w:snapToGrid w:val="0"/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sectPr w:rsidR="001C677F" w:rsidRPr="00DC26CF" w:rsidSect="0056381B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830" w:rsidRDefault="00087830">
      <w:r>
        <w:separator/>
      </w:r>
    </w:p>
  </w:endnote>
  <w:endnote w:type="continuationSeparator" w:id="0">
    <w:p w:rsidR="00087830" w:rsidRDefault="0008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028741"/>
      <w:docPartObj>
        <w:docPartGallery w:val="Page Numbers (Bottom of Page)"/>
        <w:docPartUnique/>
      </w:docPartObj>
    </w:sdtPr>
    <w:sdtEndPr/>
    <w:sdtContent>
      <w:p w:rsidR="008D5EAF" w:rsidRDefault="008D5E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A62" w:rsidRPr="00F14A62">
          <w:rPr>
            <w:noProof/>
            <w:lang w:val="zh-CN"/>
          </w:rPr>
          <w:t>5</w:t>
        </w:r>
        <w:r>
          <w:fldChar w:fldCharType="end"/>
        </w:r>
      </w:p>
    </w:sdtContent>
  </w:sdt>
  <w:p w:rsidR="008D5EAF" w:rsidRDefault="008D5E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830" w:rsidRDefault="00087830">
      <w:r>
        <w:separator/>
      </w:r>
    </w:p>
  </w:footnote>
  <w:footnote w:type="continuationSeparator" w:id="0">
    <w:p w:rsidR="00087830" w:rsidRDefault="00087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8DD" w:rsidRDefault="00ED78DD" w:rsidP="00E1235A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1403"/>
    <w:multiLevelType w:val="hybridMultilevel"/>
    <w:tmpl w:val="BCA0BDC4"/>
    <w:lvl w:ilvl="0" w:tplc="2E861CAE">
      <w:start w:val="2"/>
      <w:numFmt w:val="decimal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1E83139"/>
    <w:multiLevelType w:val="hybridMultilevel"/>
    <w:tmpl w:val="52863E5E"/>
    <w:lvl w:ilvl="0" w:tplc="509A8E2A">
      <w:start w:val="2"/>
      <w:numFmt w:val="japaneseCounting"/>
      <w:lvlText w:val="%1、"/>
      <w:lvlJc w:val="left"/>
      <w:pPr>
        <w:ind w:left="1282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 w15:restartNumberingAfterBreak="0">
    <w:nsid w:val="1DA744C3"/>
    <w:multiLevelType w:val="hybridMultilevel"/>
    <w:tmpl w:val="700257C8"/>
    <w:lvl w:ilvl="0" w:tplc="2758B3B4">
      <w:start w:val="1"/>
      <w:numFmt w:val="upperLetter"/>
      <w:lvlText w:val="%1、"/>
      <w:lvlJc w:val="left"/>
      <w:pPr>
        <w:ind w:left="1280" w:hanging="72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29556E14"/>
    <w:multiLevelType w:val="hybridMultilevel"/>
    <w:tmpl w:val="956CED7E"/>
    <w:lvl w:ilvl="0" w:tplc="AD7CF9A4">
      <w:start w:val="1"/>
      <w:numFmt w:val="decimal"/>
      <w:lvlText w:val="%1、"/>
      <w:lvlJc w:val="left"/>
      <w:pPr>
        <w:ind w:left="1432" w:hanging="72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552" w:hanging="420"/>
      </w:pPr>
    </w:lvl>
    <w:lvl w:ilvl="2" w:tplc="0409001B" w:tentative="1">
      <w:start w:val="1"/>
      <w:numFmt w:val="lowerRoman"/>
      <w:lvlText w:val="%3."/>
      <w:lvlJc w:val="right"/>
      <w:pPr>
        <w:ind w:left="1972" w:hanging="420"/>
      </w:pPr>
    </w:lvl>
    <w:lvl w:ilvl="3" w:tplc="0409000F" w:tentative="1">
      <w:start w:val="1"/>
      <w:numFmt w:val="decimal"/>
      <w:lvlText w:val="%4."/>
      <w:lvlJc w:val="left"/>
      <w:pPr>
        <w:ind w:left="2392" w:hanging="420"/>
      </w:pPr>
    </w:lvl>
    <w:lvl w:ilvl="4" w:tplc="04090019" w:tentative="1">
      <w:start w:val="1"/>
      <w:numFmt w:val="lowerLetter"/>
      <w:lvlText w:val="%5)"/>
      <w:lvlJc w:val="left"/>
      <w:pPr>
        <w:ind w:left="2812" w:hanging="420"/>
      </w:pPr>
    </w:lvl>
    <w:lvl w:ilvl="5" w:tplc="0409001B" w:tentative="1">
      <w:start w:val="1"/>
      <w:numFmt w:val="lowerRoman"/>
      <w:lvlText w:val="%6."/>
      <w:lvlJc w:val="right"/>
      <w:pPr>
        <w:ind w:left="3232" w:hanging="420"/>
      </w:pPr>
    </w:lvl>
    <w:lvl w:ilvl="6" w:tplc="0409000F" w:tentative="1">
      <w:start w:val="1"/>
      <w:numFmt w:val="decimal"/>
      <w:lvlText w:val="%7."/>
      <w:lvlJc w:val="left"/>
      <w:pPr>
        <w:ind w:left="3652" w:hanging="420"/>
      </w:pPr>
    </w:lvl>
    <w:lvl w:ilvl="7" w:tplc="04090019" w:tentative="1">
      <w:start w:val="1"/>
      <w:numFmt w:val="lowerLetter"/>
      <w:lvlText w:val="%8)"/>
      <w:lvlJc w:val="left"/>
      <w:pPr>
        <w:ind w:left="4072" w:hanging="420"/>
      </w:pPr>
    </w:lvl>
    <w:lvl w:ilvl="8" w:tplc="0409001B" w:tentative="1">
      <w:start w:val="1"/>
      <w:numFmt w:val="lowerRoman"/>
      <w:lvlText w:val="%9."/>
      <w:lvlJc w:val="right"/>
      <w:pPr>
        <w:ind w:left="4492" w:hanging="420"/>
      </w:pPr>
    </w:lvl>
  </w:abstractNum>
  <w:abstractNum w:abstractNumId="4" w15:restartNumberingAfterBreak="0">
    <w:nsid w:val="2D345E30"/>
    <w:multiLevelType w:val="hybridMultilevel"/>
    <w:tmpl w:val="A9E2D42E"/>
    <w:lvl w:ilvl="0" w:tplc="23388116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5" w15:restartNumberingAfterBreak="0">
    <w:nsid w:val="320473D2"/>
    <w:multiLevelType w:val="hybridMultilevel"/>
    <w:tmpl w:val="46CEAD38"/>
    <w:lvl w:ilvl="0" w:tplc="AACA7F1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4E16812"/>
    <w:multiLevelType w:val="hybridMultilevel"/>
    <w:tmpl w:val="9654A64E"/>
    <w:lvl w:ilvl="0" w:tplc="185A859E">
      <w:start w:val="2"/>
      <w:numFmt w:val="decimal"/>
      <w:lvlText w:val="%1、"/>
      <w:lvlJc w:val="left"/>
      <w:pPr>
        <w:ind w:left="15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02" w:hanging="420"/>
      </w:pPr>
    </w:lvl>
    <w:lvl w:ilvl="2" w:tplc="0409001B" w:tentative="1">
      <w:start w:val="1"/>
      <w:numFmt w:val="lowerRoman"/>
      <w:lvlText w:val="%3."/>
      <w:lvlJc w:val="right"/>
      <w:pPr>
        <w:ind w:left="2122" w:hanging="420"/>
      </w:pPr>
    </w:lvl>
    <w:lvl w:ilvl="3" w:tplc="0409000F" w:tentative="1">
      <w:start w:val="1"/>
      <w:numFmt w:val="decimal"/>
      <w:lvlText w:val="%4."/>
      <w:lvlJc w:val="left"/>
      <w:pPr>
        <w:ind w:left="2542" w:hanging="420"/>
      </w:pPr>
    </w:lvl>
    <w:lvl w:ilvl="4" w:tplc="04090019" w:tentative="1">
      <w:start w:val="1"/>
      <w:numFmt w:val="lowerLetter"/>
      <w:lvlText w:val="%5)"/>
      <w:lvlJc w:val="left"/>
      <w:pPr>
        <w:ind w:left="2962" w:hanging="420"/>
      </w:pPr>
    </w:lvl>
    <w:lvl w:ilvl="5" w:tplc="0409001B" w:tentative="1">
      <w:start w:val="1"/>
      <w:numFmt w:val="lowerRoman"/>
      <w:lvlText w:val="%6."/>
      <w:lvlJc w:val="right"/>
      <w:pPr>
        <w:ind w:left="3382" w:hanging="420"/>
      </w:pPr>
    </w:lvl>
    <w:lvl w:ilvl="6" w:tplc="0409000F" w:tentative="1">
      <w:start w:val="1"/>
      <w:numFmt w:val="decimal"/>
      <w:lvlText w:val="%7."/>
      <w:lvlJc w:val="left"/>
      <w:pPr>
        <w:ind w:left="3802" w:hanging="420"/>
      </w:pPr>
    </w:lvl>
    <w:lvl w:ilvl="7" w:tplc="04090019" w:tentative="1">
      <w:start w:val="1"/>
      <w:numFmt w:val="lowerLetter"/>
      <w:lvlText w:val="%8)"/>
      <w:lvlJc w:val="left"/>
      <w:pPr>
        <w:ind w:left="4222" w:hanging="420"/>
      </w:pPr>
    </w:lvl>
    <w:lvl w:ilvl="8" w:tplc="0409001B" w:tentative="1">
      <w:start w:val="1"/>
      <w:numFmt w:val="lowerRoman"/>
      <w:lvlText w:val="%9."/>
      <w:lvlJc w:val="right"/>
      <w:pPr>
        <w:ind w:left="4642" w:hanging="420"/>
      </w:pPr>
    </w:lvl>
  </w:abstractNum>
  <w:abstractNum w:abstractNumId="7" w15:restartNumberingAfterBreak="0">
    <w:nsid w:val="37004854"/>
    <w:multiLevelType w:val="hybridMultilevel"/>
    <w:tmpl w:val="50C61074"/>
    <w:lvl w:ilvl="0" w:tplc="F8E4F082">
      <w:start w:val="2"/>
      <w:numFmt w:val="decimal"/>
      <w:lvlText w:val="%1、"/>
      <w:lvlJc w:val="left"/>
      <w:pPr>
        <w:ind w:left="1282" w:hanging="720"/>
      </w:pPr>
      <w:rPr>
        <w:rFonts w:cs="宋体" w:hint="default"/>
        <w:b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 w15:restartNumberingAfterBreak="0">
    <w:nsid w:val="50BB6E54"/>
    <w:multiLevelType w:val="hybridMultilevel"/>
    <w:tmpl w:val="DBD2A55E"/>
    <w:lvl w:ilvl="0" w:tplc="AD68E3EE">
      <w:start w:val="1"/>
      <w:numFmt w:val="japaneseCounting"/>
      <w:lvlText w:val="%1、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3"/>
        </w:tabs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3"/>
        </w:tabs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3"/>
        </w:tabs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3"/>
        </w:tabs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3"/>
        </w:tabs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3"/>
        </w:tabs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3"/>
        </w:tabs>
        <w:ind w:left="4773" w:hanging="420"/>
      </w:pPr>
    </w:lvl>
  </w:abstractNum>
  <w:abstractNum w:abstractNumId="9" w15:restartNumberingAfterBreak="0">
    <w:nsid w:val="5D095F21"/>
    <w:multiLevelType w:val="hybridMultilevel"/>
    <w:tmpl w:val="2F68180E"/>
    <w:lvl w:ilvl="0" w:tplc="E766DE8C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0FF5259"/>
    <w:multiLevelType w:val="hybridMultilevel"/>
    <w:tmpl w:val="84D0A06A"/>
    <w:lvl w:ilvl="0" w:tplc="6060C600">
      <w:start w:val="1"/>
      <w:numFmt w:val="decimal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1" w15:restartNumberingAfterBreak="0">
    <w:nsid w:val="746631AA"/>
    <w:multiLevelType w:val="hybridMultilevel"/>
    <w:tmpl w:val="9030F7D0"/>
    <w:lvl w:ilvl="0" w:tplc="9E78FBC0">
      <w:start w:val="1"/>
      <w:numFmt w:val="decimal"/>
      <w:lvlText w:val="（%1）"/>
      <w:lvlJc w:val="left"/>
      <w:pPr>
        <w:tabs>
          <w:tab w:val="num" w:pos="1415"/>
        </w:tabs>
        <w:ind w:left="1415" w:hanging="855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7"/>
  </w:num>
  <w:num w:numId="10">
    <w:abstractNumId w:val="5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77F"/>
    <w:rsid w:val="00026F8F"/>
    <w:rsid w:val="00027DFD"/>
    <w:rsid w:val="000333D1"/>
    <w:rsid w:val="0005621F"/>
    <w:rsid w:val="00056AC6"/>
    <w:rsid w:val="00083177"/>
    <w:rsid w:val="00087830"/>
    <w:rsid w:val="000966E5"/>
    <w:rsid w:val="000A60BE"/>
    <w:rsid w:val="000B0504"/>
    <w:rsid w:val="000B7F16"/>
    <w:rsid w:val="000C0D6F"/>
    <w:rsid w:val="000D1163"/>
    <w:rsid w:val="000D62F1"/>
    <w:rsid w:val="000E5BCB"/>
    <w:rsid w:val="000E775C"/>
    <w:rsid w:val="000F1200"/>
    <w:rsid w:val="000F663C"/>
    <w:rsid w:val="0010657D"/>
    <w:rsid w:val="001157D5"/>
    <w:rsid w:val="00115939"/>
    <w:rsid w:val="00125D57"/>
    <w:rsid w:val="001375BF"/>
    <w:rsid w:val="00146B60"/>
    <w:rsid w:val="00153098"/>
    <w:rsid w:val="00165608"/>
    <w:rsid w:val="00171A57"/>
    <w:rsid w:val="001722F4"/>
    <w:rsid w:val="00172880"/>
    <w:rsid w:val="00176DFD"/>
    <w:rsid w:val="00187F8F"/>
    <w:rsid w:val="001900DE"/>
    <w:rsid w:val="00193B21"/>
    <w:rsid w:val="00195A73"/>
    <w:rsid w:val="00197951"/>
    <w:rsid w:val="00197DB9"/>
    <w:rsid w:val="001A2991"/>
    <w:rsid w:val="001A64C2"/>
    <w:rsid w:val="001B36B2"/>
    <w:rsid w:val="001B3853"/>
    <w:rsid w:val="001C21D4"/>
    <w:rsid w:val="001C2F86"/>
    <w:rsid w:val="001C662B"/>
    <w:rsid w:val="001C677F"/>
    <w:rsid w:val="001C6D9D"/>
    <w:rsid w:val="001D4A17"/>
    <w:rsid w:val="001D622F"/>
    <w:rsid w:val="001D6EB6"/>
    <w:rsid w:val="001D7570"/>
    <w:rsid w:val="001E079A"/>
    <w:rsid w:val="001F794F"/>
    <w:rsid w:val="0020199C"/>
    <w:rsid w:val="00203AC2"/>
    <w:rsid w:val="00213836"/>
    <w:rsid w:val="00213C61"/>
    <w:rsid w:val="00232929"/>
    <w:rsid w:val="00235936"/>
    <w:rsid w:val="00252881"/>
    <w:rsid w:val="0025611B"/>
    <w:rsid w:val="0027320B"/>
    <w:rsid w:val="00273B83"/>
    <w:rsid w:val="002746FC"/>
    <w:rsid w:val="002750F0"/>
    <w:rsid w:val="00276F06"/>
    <w:rsid w:val="002975D4"/>
    <w:rsid w:val="002A4167"/>
    <w:rsid w:val="002C1381"/>
    <w:rsid w:val="002C13E0"/>
    <w:rsid w:val="002C1DE1"/>
    <w:rsid w:val="002C1E68"/>
    <w:rsid w:val="002C327E"/>
    <w:rsid w:val="002C5FAE"/>
    <w:rsid w:val="002C66BD"/>
    <w:rsid w:val="002D14CE"/>
    <w:rsid w:val="002E721B"/>
    <w:rsid w:val="002F3B83"/>
    <w:rsid w:val="002F5FCF"/>
    <w:rsid w:val="0031027C"/>
    <w:rsid w:val="0031744B"/>
    <w:rsid w:val="00317580"/>
    <w:rsid w:val="0032108E"/>
    <w:rsid w:val="00322EE1"/>
    <w:rsid w:val="003232CA"/>
    <w:rsid w:val="00333A2F"/>
    <w:rsid w:val="003416CB"/>
    <w:rsid w:val="00345DB7"/>
    <w:rsid w:val="00346B40"/>
    <w:rsid w:val="00351A06"/>
    <w:rsid w:val="003747C3"/>
    <w:rsid w:val="003806A1"/>
    <w:rsid w:val="003843B8"/>
    <w:rsid w:val="003A29E0"/>
    <w:rsid w:val="003A3DFB"/>
    <w:rsid w:val="003A52E2"/>
    <w:rsid w:val="003A7DF4"/>
    <w:rsid w:val="003B085B"/>
    <w:rsid w:val="003B5E84"/>
    <w:rsid w:val="003B78F1"/>
    <w:rsid w:val="003C3FE1"/>
    <w:rsid w:val="003D7A6C"/>
    <w:rsid w:val="003E5985"/>
    <w:rsid w:val="003E6680"/>
    <w:rsid w:val="003F72AA"/>
    <w:rsid w:val="003F7F36"/>
    <w:rsid w:val="00402DB6"/>
    <w:rsid w:val="00427EE6"/>
    <w:rsid w:val="00434055"/>
    <w:rsid w:val="00442813"/>
    <w:rsid w:val="004429E3"/>
    <w:rsid w:val="00443D8B"/>
    <w:rsid w:val="00451F1C"/>
    <w:rsid w:val="00460C75"/>
    <w:rsid w:val="00460DEC"/>
    <w:rsid w:val="00465178"/>
    <w:rsid w:val="00466935"/>
    <w:rsid w:val="0047194E"/>
    <w:rsid w:val="00472BC3"/>
    <w:rsid w:val="00472E16"/>
    <w:rsid w:val="004779C4"/>
    <w:rsid w:val="0048688B"/>
    <w:rsid w:val="0048713A"/>
    <w:rsid w:val="00492B15"/>
    <w:rsid w:val="004959EA"/>
    <w:rsid w:val="004B412C"/>
    <w:rsid w:val="004B55F2"/>
    <w:rsid w:val="004B5B82"/>
    <w:rsid w:val="004C4BE8"/>
    <w:rsid w:val="004D33D3"/>
    <w:rsid w:val="004F275F"/>
    <w:rsid w:val="004F74C8"/>
    <w:rsid w:val="00500A04"/>
    <w:rsid w:val="0050668B"/>
    <w:rsid w:val="005130A7"/>
    <w:rsid w:val="00513D12"/>
    <w:rsid w:val="00515875"/>
    <w:rsid w:val="005204CA"/>
    <w:rsid w:val="005209DB"/>
    <w:rsid w:val="00522C02"/>
    <w:rsid w:val="00523151"/>
    <w:rsid w:val="005236CB"/>
    <w:rsid w:val="00525A23"/>
    <w:rsid w:val="00527326"/>
    <w:rsid w:val="00544670"/>
    <w:rsid w:val="00551476"/>
    <w:rsid w:val="005517D8"/>
    <w:rsid w:val="00562E41"/>
    <w:rsid w:val="0056381B"/>
    <w:rsid w:val="005644D4"/>
    <w:rsid w:val="005767CE"/>
    <w:rsid w:val="005771D2"/>
    <w:rsid w:val="005943D0"/>
    <w:rsid w:val="005A2DAE"/>
    <w:rsid w:val="005B5084"/>
    <w:rsid w:val="005D142D"/>
    <w:rsid w:val="005D3CF5"/>
    <w:rsid w:val="005E4AA8"/>
    <w:rsid w:val="005F0AAA"/>
    <w:rsid w:val="005F7387"/>
    <w:rsid w:val="0060636B"/>
    <w:rsid w:val="00607D16"/>
    <w:rsid w:val="00611D7F"/>
    <w:rsid w:val="00612EA4"/>
    <w:rsid w:val="006372A2"/>
    <w:rsid w:val="00640B04"/>
    <w:rsid w:val="00641C0D"/>
    <w:rsid w:val="00645075"/>
    <w:rsid w:val="00650579"/>
    <w:rsid w:val="00663C52"/>
    <w:rsid w:val="006748B7"/>
    <w:rsid w:val="00674F59"/>
    <w:rsid w:val="00681DF9"/>
    <w:rsid w:val="006925D8"/>
    <w:rsid w:val="00692D43"/>
    <w:rsid w:val="00694F6C"/>
    <w:rsid w:val="0069759A"/>
    <w:rsid w:val="006A11F1"/>
    <w:rsid w:val="006A59DC"/>
    <w:rsid w:val="006B012D"/>
    <w:rsid w:val="006C22C1"/>
    <w:rsid w:val="006C670F"/>
    <w:rsid w:val="006C7776"/>
    <w:rsid w:val="006D147C"/>
    <w:rsid w:val="006D5B7E"/>
    <w:rsid w:val="006D7FFD"/>
    <w:rsid w:val="006E57E5"/>
    <w:rsid w:val="006F4BCE"/>
    <w:rsid w:val="006F5CCF"/>
    <w:rsid w:val="00706780"/>
    <w:rsid w:val="007069AE"/>
    <w:rsid w:val="00713DBA"/>
    <w:rsid w:val="00721BC3"/>
    <w:rsid w:val="0072297A"/>
    <w:rsid w:val="007310B9"/>
    <w:rsid w:val="00734098"/>
    <w:rsid w:val="00735BCB"/>
    <w:rsid w:val="007365D9"/>
    <w:rsid w:val="00752BD0"/>
    <w:rsid w:val="00752C2D"/>
    <w:rsid w:val="00755BE7"/>
    <w:rsid w:val="00763766"/>
    <w:rsid w:val="0076639A"/>
    <w:rsid w:val="00773160"/>
    <w:rsid w:val="007736CA"/>
    <w:rsid w:val="00774251"/>
    <w:rsid w:val="00780891"/>
    <w:rsid w:val="007961A3"/>
    <w:rsid w:val="007A144C"/>
    <w:rsid w:val="007A5C3E"/>
    <w:rsid w:val="007A6F22"/>
    <w:rsid w:val="007B0D1A"/>
    <w:rsid w:val="007B0E3B"/>
    <w:rsid w:val="007B3C9E"/>
    <w:rsid w:val="007C072A"/>
    <w:rsid w:val="007D10E1"/>
    <w:rsid w:val="007D5C84"/>
    <w:rsid w:val="007E176F"/>
    <w:rsid w:val="007E2E7C"/>
    <w:rsid w:val="007F468C"/>
    <w:rsid w:val="00803306"/>
    <w:rsid w:val="00807B06"/>
    <w:rsid w:val="00813783"/>
    <w:rsid w:val="00822FB9"/>
    <w:rsid w:val="00824769"/>
    <w:rsid w:val="00835901"/>
    <w:rsid w:val="0084222B"/>
    <w:rsid w:val="00845E1F"/>
    <w:rsid w:val="0084690D"/>
    <w:rsid w:val="00853C03"/>
    <w:rsid w:val="00854A94"/>
    <w:rsid w:val="008575C8"/>
    <w:rsid w:val="008600D9"/>
    <w:rsid w:val="00860F0B"/>
    <w:rsid w:val="00862CE7"/>
    <w:rsid w:val="00872A7D"/>
    <w:rsid w:val="00887C64"/>
    <w:rsid w:val="00895617"/>
    <w:rsid w:val="008A3CA7"/>
    <w:rsid w:val="008A57E2"/>
    <w:rsid w:val="008A5C17"/>
    <w:rsid w:val="008A6A7A"/>
    <w:rsid w:val="008B5AAC"/>
    <w:rsid w:val="008C6297"/>
    <w:rsid w:val="008D3787"/>
    <w:rsid w:val="008D5EAF"/>
    <w:rsid w:val="008D73F5"/>
    <w:rsid w:val="008E0875"/>
    <w:rsid w:val="009038EE"/>
    <w:rsid w:val="00907495"/>
    <w:rsid w:val="009118C2"/>
    <w:rsid w:val="00913844"/>
    <w:rsid w:val="009142EE"/>
    <w:rsid w:val="009144CC"/>
    <w:rsid w:val="009175C0"/>
    <w:rsid w:val="00924842"/>
    <w:rsid w:val="00943315"/>
    <w:rsid w:val="009470F8"/>
    <w:rsid w:val="00952302"/>
    <w:rsid w:val="00956ED2"/>
    <w:rsid w:val="0096511E"/>
    <w:rsid w:val="00970E4C"/>
    <w:rsid w:val="0097276C"/>
    <w:rsid w:val="009752F1"/>
    <w:rsid w:val="00993E30"/>
    <w:rsid w:val="00995CF7"/>
    <w:rsid w:val="009A6264"/>
    <w:rsid w:val="009B0257"/>
    <w:rsid w:val="009B19B4"/>
    <w:rsid w:val="009C0D66"/>
    <w:rsid w:val="009C2AA4"/>
    <w:rsid w:val="009C45DE"/>
    <w:rsid w:val="009C5C41"/>
    <w:rsid w:val="009D34FC"/>
    <w:rsid w:val="009D67AA"/>
    <w:rsid w:val="009D67F4"/>
    <w:rsid w:val="009E1650"/>
    <w:rsid w:val="009E5CD7"/>
    <w:rsid w:val="00A05601"/>
    <w:rsid w:val="00A07445"/>
    <w:rsid w:val="00A16219"/>
    <w:rsid w:val="00A169DF"/>
    <w:rsid w:val="00A218DD"/>
    <w:rsid w:val="00A35B35"/>
    <w:rsid w:val="00A464ED"/>
    <w:rsid w:val="00A57853"/>
    <w:rsid w:val="00A67F3B"/>
    <w:rsid w:val="00A71046"/>
    <w:rsid w:val="00A769E5"/>
    <w:rsid w:val="00A80BB8"/>
    <w:rsid w:val="00A80EB2"/>
    <w:rsid w:val="00A9087C"/>
    <w:rsid w:val="00A95166"/>
    <w:rsid w:val="00A95C8B"/>
    <w:rsid w:val="00AB4C06"/>
    <w:rsid w:val="00AC1264"/>
    <w:rsid w:val="00AC48DA"/>
    <w:rsid w:val="00AD5C7A"/>
    <w:rsid w:val="00AE0769"/>
    <w:rsid w:val="00AE4C4B"/>
    <w:rsid w:val="00AF03EB"/>
    <w:rsid w:val="00B027F2"/>
    <w:rsid w:val="00B04AF6"/>
    <w:rsid w:val="00B12715"/>
    <w:rsid w:val="00B15212"/>
    <w:rsid w:val="00B20A9A"/>
    <w:rsid w:val="00B224FD"/>
    <w:rsid w:val="00B24139"/>
    <w:rsid w:val="00B26FCB"/>
    <w:rsid w:val="00B306CB"/>
    <w:rsid w:val="00B3389C"/>
    <w:rsid w:val="00B45E6F"/>
    <w:rsid w:val="00B5548E"/>
    <w:rsid w:val="00B55ED7"/>
    <w:rsid w:val="00B61DF2"/>
    <w:rsid w:val="00B7120A"/>
    <w:rsid w:val="00B83F71"/>
    <w:rsid w:val="00B855C8"/>
    <w:rsid w:val="00B863D9"/>
    <w:rsid w:val="00B9341A"/>
    <w:rsid w:val="00B93947"/>
    <w:rsid w:val="00BA54AD"/>
    <w:rsid w:val="00BB6E8F"/>
    <w:rsid w:val="00BC7129"/>
    <w:rsid w:val="00BD272D"/>
    <w:rsid w:val="00BD58CB"/>
    <w:rsid w:val="00BE52CF"/>
    <w:rsid w:val="00BF59B2"/>
    <w:rsid w:val="00BF7255"/>
    <w:rsid w:val="00C02BF3"/>
    <w:rsid w:val="00C10ADF"/>
    <w:rsid w:val="00C120FA"/>
    <w:rsid w:val="00C13E56"/>
    <w:rsid w:val="00C2258F"/>
    <w:rsid w:val="00C32A01"/>
    <w:rsid w:val="00C353E9"/>
    <w:rsid w:val="00C37B7C"/>
    <w:rsid w:val="00C50BFB"/>
    <w:rsid w:val="00C50DCB"/>
    <w:rsid w:val="00C5253C"/>
    <w:rsid w:val="00C5346F"/>
    <w:rsid w:val="00C6747B"/>
    <w:rsid w:val="00C73C86"/>
    <w:rsid w:val="00C76EDA"/>
    <w:rsid w:val="00C83F5A"/>
    <w:rsid w:val="00CA3DAE"/>
    <w:rsid w:val="00CA6E0A"/>
    <w:rsid w:val="00CB0961"/>
    <w:rsid w:val="00CC05DE"/>
    <w:rsid w:val="00CD1B36"/>
    <w:rsid w:val="00CD41D9"/>
    <w:rsid w:val="00CE3D26"/>
    <w:rsid w:val="00CF6048"/>
    <w:rsid w:val="00D029A5"/>
    <w:rsid w:val="00D05890"/>
    <w:rsid w:val="00D31EA7"/>
    <w:rsid w:val="00D37039"/>
    <w:rsid w:val="00D37D13"/>
    <w:rsid w:val="00D47D90"/>
    <w:rsid w:val="00D50E03"/>
    <w:rsid w:val="00D60FFF"/>
    <w:rsid w:val="00D82D18"/>
    <w:rsid w:val="00D83F8E"/>
    <w:rsid w:val="00DA1860"/>
    <w:rsid w:val="00DA40F6"/>
    <w:rsid w:val="00DB092A"/>
    <w:rsid w:val="00DB2603"/>
    <w:rsid w:val="00DB680A"/>
    <w:rsid w:val="00DC2506"/>
    <w:rsid w:val="00DC26CF"/>
    <w:rsid w:val="00DC3329"/>
    <w:rsid w:val="00DC37D4"/>
    <w:rsid w:val="00DC4FF7"/>
    <w:rsid w:val="00DD27B6"/>
    <w:rsid w:val="00DD3F0B"/>
    <w:rsid w:val="00DF11A3"/>
    <w:rsid w:val="00E1235A"/>
    <w:rsid w:val="00E15E42"/>
    <w:rsid w:val="00E20718"/>
    <w:rsid w:val="00E25CE3"/>
    <w:rsid w:val="00E34D4B"/>
    <w:rsid w:val="00E354BF"/>
    <w:rsid w:val="00E40D7E"/>
    <w:rsid w:val="00E421E0"/>
    <w:rsid w:val="00E47290"/>
    <w:rsid w:val="00E5389C"/>
    <w:rsid w:val="00E6771A"/>
    <w:rsid w:val="00E751C9"/>
    <w:rsid w:val="00E8074C"/>
    <w:rsid w:val="00E95252"/>
    <w:rsid w:val="00EA222F"/>
    <w:rsid w:val="00EA2BAB"/>
    <w:rsid w:val="00EB781A"/>
    <w:rsid w:val="00EC441F"/>
    <w:rsid w:val="00ED373E"/>
    <w:rsid w:val="00ED78DD"/>
    <w:rsid w:val="00EE7405"/>
    <w:rsid w:val="00F033C5"/>
    <w:rsid w:val="00F0432C"/>
    <w:rsid w:val="00F11334"/>
    <w:rsid w:val="00F13545"/>
    <w:rsid w:val="00F14A62"/>
    <w:rsid w:val="00F15BD5"/>
    <w:rsid w:val="00F50031"/>
    <w:rsid w:val="00F6598D"/>
    <w:rsid w:val="00F66070"/>
    <w:rsid w:val="00F67D2C"/>
    <w:rsid w:val="00F73BC8"/>
    <w:rsid w:val="00F76912"/>
    <w:rsid w:val="00F77509"/>
    <w:rsid w:val="00F84363"/>
    <w:rsid w:val="00F9088D"/>
    <w:rsid w:val="00FA24AB"/>
    <w:rsid w:val="00FB1124"/>
    <w:rsid w:val="00FB2E2D"/>
    <w:rsid w:val="00FC61B3"/>
    <w:rsid w:val="00FD2B58"/>
    <w:rsid w:val="00FE0C79"/>
    <w:rsid w:val="00FE6544"/>
    <w:rsid w:val="00FF0AB3"/>
    <w:rsid w:val="00FF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20250"/>
  <w15:docId w15:val="{04D10D28-BCA2-490D-9EFE-DF91495F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8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4A17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table" w:styleId="a3">
    <w:name w:val="Table Grid"/>
    <w:basedOn w:val="a1"/>
    <w:rsid w:val="00AC12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123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6"/>
    <w:uiPriority w:val="99"/>
    <w:rsid w:val="00E123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标题1"/>
    <w:basedOn w:val="a"/>
    <w:rsid w:val="00773160"/>
    <w:pPr>
      <w:widowControl/>
      <w:spacing w:before="9" w:after="100" w:afterAutospacing="1" w:line="432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E20718"/>
    <w:pPr>
      <w:ind w:firstLineChars="200" w:firstLine="420"/>
    </w:pPr>
  </w:style>
  <w:style w:type="paragraph" w:styleId="a8">
    <w:name w:val="Balloon Text"/>
    <w:basedOn w:val="a"/>
    <w:link w:val="a9"/>
    <w:semiHidden/>
    <w:unhideWhenUsed/>
    <w:rsid w:val="00402DB6"/>
    <w:rPr>
      <w:sz w:val="18"/>
      <w:szCs w:val="18"/>
    </w:rPr>
  </w:style>
  <w:style w:type="character" w:customStyle="1" w:styleId="a9">
    <w:name w:val="批注框文本 字符"/>
    <w:basedOn w:val="a0"/>
    <w:link w:val="a8"/>
    <w:semiHidden/>
    <w:rsid w:val="00402DB6"/>
    <w:rPr>
      <w:kern w:val="2"/>
      <w:sz w:val="18"/>
      <w:szCs w:val="18"/>
    </w:rPr>
  </w:style>
  <w:style w:type="paragraph" w:customStyle="1" w:styleId="2">
    <w:name w:val="标题2"/>
    <w:basedOn w:val="a"/>
    <w:rsid w:val="00AE4C4B"/>
    <w:pPr>
      <w:widowControl/>
      <w:spacing w:before="9" w:after="100" w:afterAutospacing="1" w:line="432" w:lineRule="atLeast"/>
      <w:jc w:val="left"/>
    </w:pPr>
    <w:rPr>
      <w:rFonts w:ascii="宋体" w:hAnsi="宋体" w:cs="宋体"/>
      <w:color w:val="333333"/>
      <w:kern w:val="0"/>
      <w:sz w:val="20"/>
      <w:szCs w:val="20"/>
    </w:rPr>
  </w:style>
  <w:style w:type="character" w:customStyle="1" w:styleId="a6">
    <w:name w:val="页脚 字符"/>
    <w:link w:val="a5"/>
    <w:uiPriority w:val="99"/>
    <w:rsid w:val="00AE4C4B"/>
    <w:rPr>
      <w:kern w:val="2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0B7F1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EB6038-3220-4D18-AFD0-4678EF1DC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572</Words>
  <Characters>3263</Characters>
  <Application>Microsoft Office Word</Application>
  <DocSecurity>0</DocSecurity>
  <Lines>27</Lines>
  <Paragraphs>7</Paragraphs>
  <ScaleCrop>false</ScaleCrop>
  <Company>MSCD龙帝国技术社区 Htpp://Bbs.Mscode.Cc</Company>
  <LinksUpToDate>false</LinksUpToDate>
  <CharactersWithSpaces>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金融学院2014研究生国家奖学金评定细则</dc:title>
  <dc:creator>dell</dc:creator>
  <cp:lastModifiedBy>练一苇</cp:lastModifiedBy>
  <cp:revision>2</cp:revision>
  <cp:lastPrinted>2023-03-23T02:07:00Z</cp:lastPrinted>
  <dcterms:created xsi:type="dcterms:W3CDTF">2023-09-22T07:01:00Z</dcterms:created>
  <dcterms:modified xsi:type="dcterms:W3CDTF">2023-09-22T07:01:00Z</dcterms:modified>
</cp:coreProperties>
</file>